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4A" w:rsidRPr="00E23087" w:rsidRDefault="0068514A" w:rsidP="0068514A">
      <w:pPr>
        <w:spacing w:line="500" w:lineRule="exact"/>
        <w:jc w:val="center"/>
        <w:rPr>
          <w:rFonts w:ascii="黑体" w:eastAsia="黑体" w:hAnsi="黑体" w:hint="eastAsia"/>
          <w:b/>
          <w:sz w:val="44"/>
          <w:szCs w:val="44"/>
        </w:rPr>
      </w:pPr>
      <w:r w:rsidRPr="00E23087">
        <w:rPr>
          <w:rFonts w:ascii="黑体" w:eastAsia="黑体" w:hAnsi="黑体" w:hint="eastAsia"/>
          <w:b/>
          <w:sz w:val="44"/>
          <w:szCs w:val="44"/>
        </w:rPr>
        <w:t>南部县住房和城乡规划建设局</w:t>
      </w:r>
    </w:p>
    <w:p w:rsidR="0068514A" w:rsidRPr="00E23087" w:rsidRDefault="0068514A" w:rsidP="0068514A">
      <w:pPr>
        <w:spacing w:line="500" w:lineRule="exact"/>
        <w:jc w:val="center"/>
        <w:rPr>
          <w:rFonts w:ascii="黑体" w:eastAsia="黑体" w:hAnsi="黑体" w:hint="eastAsia"/>
          <w:sz w:val="32"/>
          <w:szCs w:val="32"/>
        </w:rPr>
      </w:pPr>
      <w:r w:rsidRPr="00E23087">
        <w:rPr>
          <w:rFonts w:ascii="黑体" w:eastAsia="黑体" w:hAnsi="黑体" w:hint="eastAsia"/>
          <w:b/>
          <w:sz w:val="44"/>
          <w:szCs w:val="44"/>
        </w:rPr>
        <w:t>关于201</w:t>
      </w:r>
      <w:r>
        <w:rPr>
          <w:rFonts w:ascii="黑体" w:eastAsia="黑体" w:hAnsi="黑体" w:hint="eastAsia"/>
          <w:b/>
          <w:sz w:val="44"/>
          <w:szCs w:val="44"/>
        </w:rPr>
        <w:t>6</w:t>
      </w:r>
      <w:r w:rsidRPr="00E23087">
        <w:rPr>
          <w:rFonts w:ascii="黑体" w:eastAsia="黑体" w:hAnsi="黑体" w:hint="eastAsia"/>
          <w:b/>
          <w:sz w:val="44"/>
          <w:szCs w:val="44"/>
        </w:rPr>
        <w:t>年部门</w:t>
      </w:r>
      <w:r>
        <w:rPr>
          <w:rFonts w:ascii="黑体" w:eastAsia="黑体" w:hAnsi="黑体" w:hint="eastAsia"/>
          <w:b/>
          <w:sz w:val="44"/>
          <w:szCs w:val="44"/>
        </w:rPr>
        <w:t>预</w:t>
      </w:r>
      <w:r w:rsidRPr="00E23087">
        <w:rPr>
          <w:rFonts w:ascii="黑体" w:eastAsia="黑体" w:hAnsi="黑体" w:hint="eastAsia"/>
          <w:b/>
          <w:sz w:val="44"/>
          <w:szCs w:val="44"/>
        </w:rPr>
        <w:t>算编制的说明</w:t>
      </w:r>
      <w:r w:rsidRPr="00E23087">
        <w:rPr>
          <w:rFonts w:ascii="黑体" w:eastAsia="黑体" w:hAnsi="黑体" w:hint="eastAsia"/>
          <w:i/>
          <w:sz w:val="32"/>
          <w:szCs w:val="32"/>
        </w:rPr>
        <w:t xml:space="preserve"> </w:t>
      </w:r>
    </w:p>
    <w:p w:rsidR="0068514A" w:rsidRPr="00B81837" w:rsidRDefault="00B81837" w:rsidP="00B81837">
      <w:pPr>
        <w:pStyle w:val="a3"/>
        <w:adjustRightInd w:val="0"/>
        <w:snapToGrid w:val="0"/>
        <w:spacing w:line="500" w:lineRule="exact"/>
        <w:ind w:firstLineChars="200" w:firstLine="640"/>
        <w:rPr>
          <w:rFonts w:ascii="仿宋" w:eastAsia="仿宋" w:hAnsi="仿宋" w:hint="eastAsia"/>
          <w:bCs/>
          <w:sz w:val="32"/>
          <w:szCs w:val="32"/>
        </w:rPr>
      </w:pPr>
      <w:r w:rsidRPr="00B81837">
        <w:rPr>
          <w:rFonts w:ascii="仿宋" w:eastAsia="仿宋" w:hAnsi="仿宋" w:hint="eastAsia"/>
          <w:bCs/>
          <w:sz w:val="32"/>
          <w:szCs w:val="32"/>
        </w:rPr>
        <w:t>按照预算管理有关规定，目前部门预算的编制实行综合预算制度，即全部收入和支出都反映在预算中。</w:t>
      </w:r>
    </w:p>
    <w:p w:rsidR="0068514A" w:rsidRPr="00670D61" w:rsidRDefault="0068514A" w:rsidP="0068514A">
      <w:pPr>
        <w:spacing w:line="500" w:lineRule="exact"/>
        <w:ind w:firstLineChars="200" w:firstLine="643"/>
        <w:rPr>
          <w:rFonts w:ascii="黑体" w:eastAsia="黑体" w:hAnsi="黑体" w:hint="eastAsia"/>
          <w:b/>
          <w:sz w:val="32"/>
          <w:szCs w:val="32"/>
        </w:rPr>
      </w:pPr>
      <w:r w:rsidRPr="00670D61">
        <w:rPr>
          <w:rFonts w:ascii="黑体" w:eastAsia="黑体" w:hAnsi="黑体" w:hint="eastAsia"/>
          <w:b/>
          <w:sz w:val="32"/>
          <w:szCs w:val="32"/>
        </w:rPr>
        <w:t>一、部门职能及主要工作</w:t>
      </w:r>
    </w:p>
    <w:p w:rsidR="0068514A" w:rsidRPr="00244FAA" w:rsidRDefault="0068514A" w:rsidP="0068514A">
      <w:pPr>
        <w:pStyle w:val="a3"/>
        <w:adjustRightInd w:val="0"/>
        <w:snapToGrid w:val="0"/>
        <w:spacing w:line="500" w:lineRule="exact"/>
        <w:ind w:firstLineChars="210" w:firstLine="672"/>
        <w:rPr>
          <w:rFonts w:ascii="宋体" w:eastAsia="宋体" w:hAnsi="宋体" w:hint="eastAsia"/>
          <w:bCs/>
          <w:sz w:val="32"/>
          <w:szCs w:val="32"/>
        </w:rPr>
      </w:pPr>
      <w:r w:rsidRPr="00244FAA">
        <w:rPr>
          <w:rFonts w:ascii="宋体" w:eastAsia="宋体" w:hAnsi="宋体" w:hint="eastAsia"/>
          <w:bCs/>
          <w:sz w:val="32"/>
          <w:szCs w:val="32"/>
        </w:rPr>
        <w:t>（一）基本职能</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1、贯彻执行住房和城乡规划建设方面的法律、法规、规章和方针、政策。负责本系统、本部门依法行政工作，落实行政执法责任制。</w:t>
      </w:r>
    </w:p>
    <w:p w:rsidR="0068514A" w:rsidRPr="008C1E28" w:rsidRDefault="0068514A" w:rsidP="0068514A">
      <w:pPr>
        <w:pStyle w:val="a3"/>
        <w:adjustRightInd w:val="0"/>
        <w:snapToGrid w:val="0"/>
        <w:spacing w:line="500" w:lineRule="exact"/>
        <w:rPr>
          <w:rFonts w:ascii="仿宋" w:eastAsia="仿宋" w:hAnsi="仿宋"/>
          <w:bCs/>
          <w:sz w:val="32"/>
          <w:szCs w:val="32"/>
        </w:rPr>
      </w:pPr>
      <w:r w:rsidRPr="008C1E28">
        <w:rPr>
          <w:rFonts w:ascii="仿宋" w:eastAsia="仿宋" w:hAnsi="仿宋" w:hint="eastAsia"/>
          <w:bCs/>
          <w:sz w:val="32"/>
          <w:szCs w:val="32"/>
        </w:rPr>
        <w:t xml:space="preserve">　　2、负责组织县城规划区内总体规划、近期建设规划、详细规划和有关专项规划的编制、调整、报批和实施管理工作;负责县城规划区内建设项目的选址定点，核发《建设工程选址意见书》和《建设用地规划许可证》，负责提出出让地块的规划设计条件和附图;负责县城规划区内建设工程、市政工程的规划审批，核发《建设工程规划许可证》；负责县城规划区内建筑工程、市政工程的放线、验线和竣工规划验收工作。负责县城规划区内临时用地、临时建设的规划管理工作，负责城市雕塑、街头绿地、路灯的规划管理工作；贯彻执行国家有关城市测绘管理方面的法律、法规，统一监督管理全县的测绘工作；参与县城规划区内土地利用总体规划和重大建设项目的前期论证。</w:t>
      </w:r>
      <w:proofErr w:type="gramStart"/>
      <w:r w:rsidRPr="008C1E28">
        <w:rPr>
          <w:rFonts w:ascii="仿宋" w:eastAsia="仿宋" w:hAnsi="仿宋" w:hint="eastAsia"/>
          <w:bCs/>
          <w:sz w:val="32"/>
          <w:szCs w:val="32"/>
        </w:rPr>
        <w:t>承办县</w:t>
      </w:r>
      <w:proofErr w:type="gramEnd"/>
      <w:r w:rsidRPr="008C1E28">
        <w:rPr>
          <w:rFonts w:ascii="仿宋" w:eastAsia="仿宋" w:hAnsi="仿宋" w:hint="eastAsia"/>
          <w:bCs/>
          <w:sz w:val="32"/>
          <w:szCs w:val="32"/>
        </w:rPr>
        <w:t>规划委员会的日常工作。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3、负责县城规划区内的村庄、集镇规划建设管理工作；指导全县村庄、集镇规划建设管理工作。 </w:t>
      </w:r>
    </w:p>
    <w:p w:rsidR="0068514A" w:rsidRPr="008C1E28" w:rsidRDefault="0068514A" w:rsidP="0068514A">
      <w:pPr>
        <w:pStyle w:val="a3"/>
        <w:adjustRightInd w:val="0"/>
        <w:snapToGrid w:val="0"/>
        <w:spacing w:line="500" w:lineRule="exact"/>
        <w:ind w:firstLineChars="200" w:firstLine="640"/>
        <w:rPr>
          <w:rFonts w:ascii="仿宋" w:eastAsia="仿宋" w:hAnsi="仿宋" w:hint="eastAsia"/>
          <w:bCs/>
          <w:sz w:val="32"/>
          <w:szCs w:val="32"/>
        </w:rPr>
      </w:pPr>
      <w:r w:rsidRPr="008C1E28">
        <w:rPr>
          <w:rFonts w:ascii="仿宋" w:eastAsia="仿宋" w:hAnsi="仿宋" w:hint="eastAsia"/>
          <w:bCs/>
          <w:sz w:val="32"/>
          <w:szCs w:val="32"/>
        </w:rPr>
        <w:t>4、指导全县建筑活动；拟订建筑市场各方主体行为管理办法并监督执行；拟订建筑工程质量、建筑安全生产和竣</w:t>
      </w:r>
      <w:r w:rsidRPr="008C1E28">
        <w:rPr>
          <w:rFonts w:ascii="仿宋" w:eastAsia="仿宋" w:hAnsi="仿宋" w:hint="eastAsia"/>
          <w:bCs/>
          <w:sz w:val="32"/>
          <w:szCs w:val="32"/>
        </w:rPr>
        <w:lastRenderedPageBreak/>
        <w:t>工验收备案管理办法并监督执行；依法核发《建筑工程施工许可证》；负责全县各类建筑工程企业资质、执业资格的审查、报批和监督管理；监督管理全县建筑勘察设计市场；负责房屋和市政工程项目招标投标活动的监督管理。负责县城规划区内房屋建筑及其附属设施质量安全、施工安全生产的监督管理（不含工矿企业及交通、水利、国土等专业工程），参与工程重大安全事故的调查处理。</w:t>
      </w:r>
    </w:p>
    <w:p w:rsidR="0068514A" w:rsidRPr="008C1E28" w:rsidRDefault="0068514A" w:rsidP="0068514A">
      <w:pPr>
        <w:pStyle w:val="a3"/>
        <w:adjustRightInd w:val="0"/>
        <w:snapToGrid w:val="0"/>
        <w:spacing w:line="500" w:lineRule="exact"/>
        <w:ind w:firstLineChars="200" w:firstLine="640"/>
        <w:rPr>
          <w:rFonts w:ascii="仿宋" w:eastAsia="仿宋" w:hAnsi="仿宋" w:hint="eastAsia"/>
          <w:bCs/>
          <w:sz w:val="32"/>
          <w:szCs w:val="32"/>
        </w:rPr>
      </w:pPr>
      <w:r w:rsidRPr="008C1E28">
        <w:rPr>
          <w:rFonts w:ascii="仿宋" w:eastAsia="仿宋" w:hAnsi="仿宋" w:hint="eastAsia"/>
          <w:bCs/>
          <w:sz w:val="32"/>
          <w:szCs w:val="32"/>
        </w:rPr>
        <w:t>5、负责对全县房地产市场和房地产业进行指导、监督、调节和控制，规范房地产市场秩序;负责全县房地产行业管理和房地产开发经营管理工作;负责全县房地产企业、物业管理企业和房地产评估机构资质审查、报批及相关从业人员资格的管理工作;负责商品房预（销）售管理，依法核发《商品房预售许可证》。负责指导、监管全县廉租住房管理工作；负责住房制度改革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6、负责城市市政基础设施建设和维护的管理工作；负责燃气行业的监督管理；指导县城防汛排涝工作。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7、负责拟订旧城和城中村改造的发展规划，负责对城市房屋拆迁工作实施监督管理。</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8、负责全县民用建筑节能、墙</w:t>
      </w:r>
      <w:proofErr w:type="gramStart"/>
      <w:r w:rsidRPr="008C1E28">
        <w:rPr>
          <w:rFonts w:ascii="仿宋" w:eastAsia="仿宋" w:hAnsi="仿宋" w:hint="eastAsia"/>
          <w:bCs/>
          <w:sz w:val="32"/>
          <w:szCs w:val="32"/>
        </w:rPr>
        <w:t>体材</w:t>
      </w:r>
      <w:proofErr w:type="gramEnd"/>
      <w:r w:rsidRPr="008C1E28">
        <w:rPr>
          <w:rFonts w:ascii="仿宋" w:eastAsia="仿宋" w:hAnsi="仿宋" w:hint="eastAsia"/>
          <w:bCs/>
          <w:sz w:val="32"/>
          <w:szCs w:val="32"/>
        </w:rPr>
        <w:t>料革新的指导和监督管理工作。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9、负责县城规划区内住房和规划建设行政执法工作，依法对职权范围内的各类违法违规行为实施执法检查和行政处罚。</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10、负责本系统档案的指导和管理工作。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t xml:space="preserve">　　11、负责全县建设行业专业技术职务评审管理工作；负责住房和城乡建设系统的信访工作。</w:t>
      </w:r>
    </w:p>
    <w:p w:rsidR="0068514A" w:rsidRPr="008C1E28" w:rsidRDefault="0068514A" w:rsidP="0068514A">
      <w:pPr>
        <w:pStyle w:val="a3"/>
        <w:adjustRightInd w:val="0"/>
        <w:snapToGrid w:val="0"/>
        <w:spacing w:line="500" w:lineRule="exact"/>
        <w:rPr>
          <w:rFonts w:ascii="仿宋" w:eastAsia="仿宋" w:hAnsi="仿宋" w:hint="eastAsia"/>
          <w:bCs/>
          <w:sz w:val="32"/>
          <w:szCs w:val="32"/>
        </w:rPr>
      </w:pPr>
      <w:r w:rsidRPr="008C1E28">
        <w:rPr>
          <w:rFonts w:ascii="仿宋" w:eastAsia="仿宋" w:hAnsi="仿宋" w:hint="eastAsia"/>
          <w:bCs/>
          <w:sz w:val="32"/>
          <w:szCs w:val="32"/>
        </w:rPr>
        <w:lastRenderedPageBreak/>
        <w:t xml:space="preserve">　　12、承担省、市政府公布的行政审批事项。</w:t>
      </w:r>
    </w:p>
    <w:p w:rsidR="0068514A" w:rsidRPr="005B77DF" w:rsidRDefault="0068514A" w:rsidP="0068514A">
      <w:pPr>
        <w:pStyle w:val="a3"/>
        <w:adjustRightInd w:val="0"/>
        <w:snapToGrid w:val="0"/>
        <w:spacing w:beforeLines="0" w:before="0" w:line="500" w:lineRule="exact"/>
        <w:rPr>
          <w:rStyle w:val="a4"/>
          <w:rFonts w:hAnsi="仿宋" w:hint="eastAsia"/>
          <w:sz w:val="32"/>
          <w:szCs w:val="32"/>
        </w:rPr>
      </w:pPr>
      <w:r w:rsidRPr="008C1E28">
        <w:rPr>
          <w:rFonts w:ascii="仿宋" w:eastAsia="仿宋" w:hAnsi="仿宋" w:hint="eastAsia"/>
          <w:bCs/>
          <w:sz w:val="32"/>
          <w:szCs w:val="32"/>
        </w:rPr>
        <w:t xml:space="preserve">　　13、承办县政府交办的其它工作</w:t>
      </w:r>
      <w:r w:rsidRPr="008C1E28">
        <w:rPr>
          <w:rFonts w:hint="eastAsia"/>
          <w:bCs/>
          <w:i/>
          <w:sz w:val="32"/>
          <w:szCs w:val="32"/>
        </w:rPr>
        <w:t>。</w:t>
      </w:r>
    </w:p>
    <w:p w:rsidR="0068514A" w:rsidRPr="00244FAA" w:rsidRDefault="0068514A" w:rsidP="0068514A">
      <w:pPr>
        <w:pStyle w:val="a3"/>
        <w:adjustRightInd w:val="0"/>
        <w:snapToGrid w:val="0"/>
        <w:spacing w:beforeLines="0" w:before="0" w:line="500" w:lineRule="exact"/>
        <w:ind w:firstLineChars="210" w:firstLine="675"/>
        <w:rPr>
          <w:rFonts w:ascii="宋体" w:eastAsia="宋体" w:hAnsi="宋体" w:hint="eastAsia"/>
          <w:b/>
          <w:bCs/>
          <w:sz w:val="32"/>
          <w:szCs w:val="32"/>
        </w:rPr>
      </w:pPr>
      <w:r w:rsidRPr="00244FAA">
        <w:rPr>
          <w:rFonts w:ascii="宋体" w:eastAsia="宋体" w:hAnsi="宋体" w:hint="eastAsia"/>
          <w:b/>
          <w:bCs/>
          <w:sz w:val="32"/>
          <w:szCs w:val="32"/>
        </w:rPr>
        <w:t>（二）2016年主要工作</w:t>
      </w:r>
    </w:p>
    <w:p w:rsidR="0068514A" w:rsidRPr="00670D61" w:rsidRDefault="0068514A" w:rsidP="0068514A">
      <w:pPr>
        <w:spacing w:line="500" w:lineRule="exact"/>
        <w:ind w:firstLineChars="200" w:firstLine="640"/>
        <w:rPr>
          <w:rFonts w:ascii="仿宋" w:eastAsia="仿宋" w:hAnsi="仿宋" w:hint="eastAsia"/>
          <w:bCs/>
          <w:sz w:val="32"/>
          <w:szCs w:val="32"/>
        </w:rPr>
      </w:pPr>
      <w:r w:rsidRPr="00670D61">
        <w:rPr>
          <w:rFonts w:ascii="仿宋" w:eastAsia="仿宋" w:hAnsi="仿宋" w:hint="eastAsia"/>
          <w:bCs/>
          <w:sz w:val="32"/>
          <w:szCs w:val="32"/>
        </w:rPr>
        <w:t>一是以脱贫攻坚为主战场，保障农村住房安全建设。为确保三年任务一年完成的目标实现，严格按照农村危房改造政策，锁定全县9410户的农村危房改造任务，其中精准脱贫户8317户。我局主要开展以下几项工作：一是加强组织领导，成立了农村住房建设领导小组，统筹局系统干部职工全程参与，到岗到位；二是按照异地搬迁和农村危房改造政策，设计农村安全住房图集16套，供建房户选择。结合我县农村实际，在困难建房户评定中制定了“八不评”，严格按照“四审四公示”评定程序进行评定；三是强化建房质量安全监管服务，将住建局工作人员分13个片区设立质量安全巡查小组，并通过购买服务邀请驻县监理企业参加质量安全指导管理，实行全覆盖网格化的全程指导、服务、监管工作。农村危房改造工作获得省、市的充分肯定，全省脱贫攻坚住房质量安全保障现场观摩会于今年9月份在我县大堰乡召开。同时，我局定点帮扶的长坪镇三</w:t>
      </w:r>
      <w:proofErr w:type="gramStart"/>
      <w:r w:rsidRPr="00670D61">
        <w:rPr>
          <w:rFonts w:ascii="仿宋" w:eastAsia="仿宋" w:hAnsi="仿宋" w:hint="eastAsia"/>
          <w:bCs/>
          <w:sz w:val="32"/>
          <w:szCs w:val="32"/>
        </w:rPr>
        <w:t>邑</w:t>
      </w:r>
      <w:proofErr w:type="gramEnd"/>
      <w:r w:rsidRPr="00670D61">
        <w:rPr>
          <w:rFonts w:ascii="仿宋" w:eastAsia="仿宋" w:hAnsi="仿宋" w:hint="eastAsia"/>
          <w:bCs/>
          <w:sz w:val="32"/>
          <w:szCs w:val="32"/>
        </w:rPr>
        <w:t>村、王家镇红庙子村各项工作全面推进，确保预期脱贫目标实现。</w:t>
      </w:r>
    </w:p>
    <w:p w:rsidR="0068514A" w:rsidRPr="00670D61" w:rsidRDefault="0068514A" w:rsidP="0068514A">
      <w:pPr>
        <w:spacing w:line="500" w:lineRule="exact"/>
        <w:ind w:firstLineChars="200" w:firstLine="640"/>
        <w:rPr>
          <w:rFonts w:ascii="仿宋" w:eastAsia="仿宋" w:hAnsi="仿宋" w:hint="eastAsia"/>
          <w:bCs/>
          <w:sz w:val="32"/>
          <w:szCs w:val="32"/>
        </w:rPr>
      </w:pPr>
      <w:r w:rsidRPr="00670D61">
        <w:rPr>
          <w:rFonts w:ascii="仿宋" w:eastAsia="仿宋" w:hAnsi="仿宋" w:hint="eastAsia"/>
          <w:bCs/>
          <w:sz w:val="32"/>
          <w:szCs w:val="32"/>
        </w:rPr>
        <w:t>二是深化行政审批改革，</w:t>
      </w:r>
      <w:proofErr w:type="gramStart"/>
      <w:r w:rsidRPr="00670D61">
        <w:rPr>
          <w:rFonts w:ascii="仿宋" w:eastAsia="仿宋" w:hAnsi="仿宋" w:hint="eastAsia"/>
          <w:bCs/>
          <w:sz w:val="32"/>
          <w:szCs w:val="32"/>
        </w:rPr>
        <w:t>打造住</w:t>
      </w:r>
      <w:proofErr w:type="gramEnd"/>
      <w:r w:rsidRPr="00670D61">
        <w:rPr>
          <w:rFonts w:ascii="仿宋" w:eastAsia="仿宋" w:hAnsi="仿宋" w:hint="eastAsia"/>
          <w:bCs/>
          <w:sz w:val="32"/>
          <w:szCs w:val="32"/>
        </w:rPr>
        <w:t>建务实形象。行政审批按照“两集中、两到位”的要求，不断加强窗口建设，通过组织学习专业技能，不断提高窗口工人员业务水平，提高服务效率；简化行政审批程序，实现“一站式”服务，提高办事效率，切实提高了群众对于住建窗口服务的满意度，打造了住建踏实肯干，业务精通，服务优良的形象。</w:t>
      </w:r>
    </w:p>
    <w:p w:rsidR="0068514A" w:rsidRPr="00670D61" w:rsidRDefault="0068514A" w:rsidP="0068514A">
      <w:pPr>
        <w:spacing w:line="500" w:lineRule="exact"/>
        <w:ind w:firstLineChars="200" w:firstLine="640"/>
        <w:rPr>
          <w:rFonts w:ascii="仿宋" w:eastAsia="仿宋" w:hAnsi="仿宋" w:hint="eastAsia"/>
          <w:bCs/>
          <w:sz w:val="32"/>
          <w:szCs w:val="32"/>
        </w:rPr>
      </w:pPr>
      <w:r w:rsidRPr="00670D61">
        <w:rPr>
          <w:rFonts w:ascii="仿宋" w:eastAsia="仿宋" w:hAnsi="仿宋" w:hint="eastAsia"/>
          <w:bCs/>
          <w:sz w:val="32"/>
          <w:szCs w:val="32"/>
        </w:rPr>
        <w:t>三是加强市场监管，营造良好市场环境，一是提高市场准入，完善企业资质。2016年共核发建筑工程施工许可证</w:t>
      </w:r>
      <w:r w:rsidRPr="00670D61">
        <w:rPr>
          <w:rFonts w:ascii="仿宋" w:eastAsia="仿宋" w:hAnsi="仿宋" w:hint="eastAsia"/>
          <w:bCs/>
          <w:sz w:val="32"/>
          <w:szCs w:val="32"/>
        </w:rPr>
        <w:lastRenderedPageBreak/>
        <w:t>57份，竣工验收</w:t>
      </w:r>
      <w:proofErr w:type="gramStart"/>
      <w:r w:rsidRPr="00670D61">
        <w:rPr>
          <w:rFonts w:ascii="仿宋" w:eastAsia="仿宋" w:hAnsi="仿宋" w:hint="eastAsia"/>
          <w:bCs/>
          <w:sz w:val="32"/>
          <w:szCs w:val="32"/>
        </w:rPr>
        <w:t>备案备案</w:t>
      </w:r>
      <w:proofErr w:type="gramEnd"/>
      <w:r w:rsidRPr="00670D61">
        <w:rPr>
          <w:rFonts w:ascii="仿宋" w:eastAsia="仿宋" w:hAnsi="仿宋" w:hint="eastAsia"/>
          <w:bCs/>
          <w:sz w:val="32"/>
          <w:szCs w:val="32"/>
        </w:rPr>
        <w:t>22份，施工面积115.958万平米，竣工面积71.34万平米，完成了27家施工承包企业、8家专业承包企业资质换证工作，149名二级建造师初始、增项注册，全县建筑公司460名“九大员”继续教育和换证工作，420余名建筑工人技能培训工作。二是狠抓安全生产，确保全县建筑领域安全稳定。通过开展“双百整治”、“安全生产月”、“质量两年行动治理”、“百安活动”等形式多样的活动，大力宣传安全生产，提高从业人员认识，并通过拉网式排查、隐患大整治等措施，从根源整治安全隐患，</w:t>
      </w:r>
      <w:proofErr w:type="gramStart"/>
      <w:r w:rsidRPr="00670D61">
        <w:rPr>
          <w:rFonts w:ascii="仿宋" w:eastAsia="仿宋" w:hAnsi="仿宋" w:hint="eastAsia"/>
          <w:bCs/>
          <w:sz w:val="32"/>
          <w:szCs w:val="32"/>
        </w:rPr>
        <w:t>确保住建领域</w:t>
      </w:r>
      <w:proofErr w:type="gramEnd"/>
      <w:r w:rsidRPr="00670D61">
        <w:rPr>
          <w:rFonts w:ascii="仿宋" w:eastAsia="仿宋" w:hAnsi="仿宋" w:hint="eastAsia"/>
          <w:bCs/>
          <w:sz w:val="32"/>
          <w:szCs w:val="32"/>
        </w:rPr>
        <w:t>未发生重大安全生产事故。</w:t>
      </w:r>
    </w:p>
    <w:p w:rsidR="0068514A" w:rsidRPr="00670D61" w:rsidRDefault="0068514A" w:rsidP="0068514A">
      <w:pPr>
        <w:spacing w:line="500" w:lineRule="exact"/>
        <w:ind w:firstLineChars="200" w:firstLine="640"/>
        <w:rPr>
          <w:rFonts w:ascii="仿宋" w:eastAsia="仿宋" w:hAnsi="仿宋" w:hint="eastAsia"/>
          <w:bCs/>
          <w:sz w:val="32"/>
          <w:szCs w:val="32"/>
        </w:rPr>
      </w:pPr>
      <w:r w:rsidRPr="00670D61">
        <w:rPr>
          <w:rFonts w:ascii="仿宋" w:eastAsia="仿宋" w:hAnsi="仿宋" w:hint="eastAsia"/>
          <w:bCs/>
          <w:sz w:val="32"/>
          <w:szCs w:val="32"/>
        </w:rPr>
        <w:t>四是城市规划进一步完善，提高城市控</w:t>
      </w:r>
      <w:proofErr w:type="gramStart"/>
      <w:r w:rsidRPr="00670D61">
        <w:rPr>
          <w:rFonts w:ascii="仿宋" w:eastAsia="仿宋" w:hAnsi="仿宋" w:hint="eastAsia"/>
          <w:bCs/>
          <w:sz w:val="32"/>
          <w:szCs w:val="32"/>
        </w:rPr>
        <w:t>规</w:t>
      </w:r>
      <w:proofErr w:type="gramEnd"/>
      <w:r w:rsidRPr="00670D61">
        <w:rPr>
          <w:rFonts w:ascii="仿宋" w:eastAsia="仿宋" w:hAnsi="仿宋" w:hint="eastAsia"/>
          <w:bCs/>
          <w:sz w:val="32"/>
          <w:szCs w:val="32"/>
        </w:rPr>
        <w:t>率。一是完善城市总体控</w:t>
      </w:r>
      <w:proofErr w:type="gramStart"/>
      <w:r w:rsidRPr="00670D61">
        <w:rPr>
          <w:rFonts w:ascii="仿宋" w:eastAsia="仿宋" w:hAnsi="仿宋" w:hint="eastAsia"/>
          <w:bCs/>
          <w:sz w:val="32"/>
          <w:szCs w:val="32"/>
        </w:rPr>
        <w:t>规</w:t>
      </w:r>
      <w:proofErr w:type="gramEnd"/>
      <w:r w:rsidRPr="00670D61">
        <w:rPr>
          <w:rFonts w:ascii="仿宋" w:eastAsia="仿宋" w:hAnsi="仿宋" w:hint="eastAsia"/>
          <w:bCs/>
          <w:sz w:val="32"/>
          <w:szCs w:val="32"/>
        </w:rPr>
        <w:t>，完成县城总</w:t>
      </w:r>
      <w:proofErr w:type="gramStart"/>
      <w:r w:rsidRPr="00670D61">
        <w:rPr>
          <w:rFonts w:ascii="仿宋" w:eastAsia="仿宋" w:hAnsi="仿宋" w:hint="eastAsia"/>
          <w:bCs/>
          <w:sz w:val="32"/>
          <w:szCs w:val="32"/>
        </w:rPr>
        <w:t>规</w:t>
      </w:r>
      <w:proofErr w:type="gramEnd"/>
      <w:r w:rsidRPr="00670D61">
        <w:rPr>
          <w:rFonts w:ascii="仿宋" w:eastAsia="仿宋" w:hAnsi="仿宋" w:hint="eastAsia"/>
          <w:bCs/>
          <w:sz w:val="32"/>
          <w:szCs w:val="32"/>
        </w:rPr>
        <w:t>第五次修编工作前期评估工作，满福坝片区控制性详细规划修编和满福坝片区景观规划。二是为了进一步加强和改进城市规划建设管理工作，切实发挥规划，通过竞选业绩方式组建了由袁枚、张尚武、高黄根、陈其兵和叶盛东等5名教授组成的南部县城乡规划顾问团，不断提高我县的城乡规划管理水平。三是加强项目规划编制，我县控</w:t>
      </w:r>
      <w:proofErr w:type="gramStart"/>
      <w:r w:rsidRPr="00670D61">
        <w:rPr>
          <w:rFonts w:ascii="仿宋" w:eastAsia="仿宋" w:hAnsi="仿宋" w:hint="eastAsia"/>
          <w:bCs/>
          <w:sz w:val="32"/>
          <w:szCs w:val="32"/>
        </w:rPr>
        <w:t>规</w:t>
      </w:r>
      <w:proofErr w:type="gramEnd"/>
      <w:r w:rsidRPr="00670D61">
        <w:rPr>
          <w:rFonts w:ascii="仿宋" w:eastAsia="仿宋" w:hAnsi="仿宋" w:hint="eastAsia"/>
          <w:bCs/>
          <w:sz w:val="32"/>
          <w:szCs w:val="32"/>
        </w:rPr>
        <w:t>覆盖率已达75%。</w:t>
      </w:r>
    </w:p>
    <w:p w:rsidR="0068514A" w:rsidRPr="00670D61" w:rsidRDefault="0068514A" w:rsidP="0068514A">
      <w:pPr>
        <w:spacing w:line="500" w:lineRule="exact"/>
        <w:ind w:firstLineChars="200" w:firstLine="640"/>
        <w:rPr>
          <w:rFonts w:ascii="仿宋" w:eastAsia="仿宋" w:hAnsi="仿宋" w:hint="eastAsia"/>
          <w:bCs/>
          <w:sz w:val="32"/>
          <w:szCs w:val="32"/>
        </w:rPr>
      </w:pPr>
      <w:r w:rsidRPr="00670D61">
        <w:rPr>
          <w:rFonts w:ascii="仿宋" w:eastAsia="仿宋" w:hAnsi="仿宋" w:hint="eastAsia"/>
          <w:bCs/>
          <w:sz w:val="32"/>
          <w:szCs w:val="32"/>
        </w:rPr>
        <w:t>五是加强城市基础设施建设，推进南部城市化进程。一是完善城市道路建设，缓解滨江路交通压力，拆除滨江路</w:t>
      </w:r>
      <w:proofErr w:type="gramStart"/>
      <w:r w:rsidRPr="00670D61">
        <w:rPr>
          <w:rFonts w:ascii="仿宋" w:eastAsia="仿宋" w:hAnsi="仿宋" w:hint="eastAsia"/>
          <w:bCs/>
          <w:sz w:val="32"/>
          <w:szCs w:val="32"/>
        </w:rPr>
        <w:t>红电处</w:t>
      </w:r>
      <w:proofErr w:type="gramEnd"/>
      <w:r w:rsidRPr="00670D61">
        <w:rPr>
          <w:rFonts w:ascii="仿宋" w:eastAsia="仿宋" w:hAnsi="仿宋" w:hint="eastAsia"/>
          <w:bCs/>
          <w:sz w:val="32"/>
          <w:szCs w:val="32"/>
        </w:rPr>
        <w:t>的三角绿化带和广告牌，铺设沥青路面，变原双向两车道为双向六车道，有效缓解滨江路交通压力；启动全长385米，宽18米，投资约700万元的桂博西路工程，打通桂博园与幸福路连接通道；启动全长200米，宽24米，投资约300万的幸福小学市政配套道路工程，解决幸福小学师生上放学出行难问题。二是加快棚户区改造，投资3500万启动天津</w:t>
      </w:r>
      <w:proofErr w:type="gramStart"/>
      <w:r w:rsidRPr="00670D61">
        <w:rPr>
          <w:rFonts w:ascii="仿宋" w:eastAsia="仿宋" w:hAnsi="仿宋" w:hint="eastAsia"/>
          <w:bCs/>
          <w:sz w:val="32"/>
          <w:szCs w:val="32"/>
        </w:rPr>
        <w:t>亿联配套</w:t>
      </w:r>
      <w:proofErr w:type="gramEnd"/>
      <w:r w:rsidRPr="00670D61">
        <w:rPr>
          <w:rFonts w:ascii="仿宋" w:eastAsia="仿宋" w:hAnsi="仿宋" w:hint="eastAsia"/>
          <w:bCs/>
          <w:sz w:val="32"/>
          <w:szCs w:val="32"/>
        </w:rPr>
        <w:t>道路；投资4520万元进行三岔河棚户区改造</w:t>
      </w:r>
      <w:r w:rsidRPr="00670D61">
        <w:rPr>
          <w:rFonts w:ascii="仿宋" w:eastAsia="仿宋" w:hAnsi="仿宋" w:hint="eastAsia"/>
          <w:bCs/>
          <w:sz w:val="32"/>
          <w:szCs w:val="32"/>
        </w:rPr>
        <w:lastRenderedPageBreak/>
        <w:t>基础设施等建设；三是加强管网建设启动老城区两溪排污管网改造项目，该项目投资4.6亿元，总长度18公里，今年拟完成二环路至中心村段。该项目建成后能有效解决解决中央银座、五里小区、河西工业园等周边5万人污水收集及排放难题。</w:t>
      </w:r>
    </w:p>
    <w:p w:rsidR="006B765F" w:rsidRPr="006B765F" w:rsidRDefault="006B765F" w:rsidP="006B765F">
      <w:pPr>
        <w:spacing w:line="500" w:lineRule="exact"/>
        <w:ind w:firstLineChars="200" w:firstLine="643"/>
        <w:rPr>
          <w:rFonts w:ascii="黑体" w:eastAsia="黑体" w:hAnsi="黑体" w:hint="eastAsia"/>
          <w:b/>
          <w:bCs/>
          <w:sz w:val="32"/>
          <w:szCs w:val="32"/>
        </w:rPr>
      </w:pPr>
      <w:r w:rsidRPr="006B765F">
        <w:rPr>
          <w:rFonts w:ascii="黑体" w:eastAsia="黑体" w:hAnsi="黑体" w:hint="eastAsia"/>
          <w:b/>
          <w:bCs/>
          <w:sz w:val="32"/>
          <w:szCs w:val="32"/>
        </w:rPr>
        <w:t>二、部门预算单位构成</w:t>
      </w:r>
    </w:p>
    <w:p w:rsidR="00FD2DC6" w:rsidRDefault="006B765F" w:rsidP="006B765F">
      <w:pPr>
        <w:spacing w:line="500" w:lineRule="exact"/>
        <w:ind w:firstLineChars="200" w:firstLine="640"/>
        <w:rPr>
          <w:rFonts w:ascii="仿宋" w:eastAsia="仿宋" w:hAnsi="仿宋" w:hint="eastAsia"/>
          <w:bCs/>
          <w:sz w:val="32"/>
          <w:szCs w:val="32"/>
        </w:rPr>
      </w:pPr>
      <w:r w:rsidRPr="006B765F">
        <w:rPr>
          <w:rFonts w:ascii="仿宋" w:eastAsia="仿宋" w:hAnsi="仿宋" w:hint="eastAsia"/>
          <w:bCs/>
          <w:sz w:val="32"/>
          <w:szCs w:val="32"/>
        </w:rPr>
        <w:t>按照预算管理有关规定，南部县住房和城乡规划建设局下属二级预算单位15个，其中行政单位0个，参照公务员法管理的事业单位1个，其他事业单位14个。</w:t>
      </w:r>
    </w:p>
    <w:p w:rsidR="00640E8C" w:rsidRPr="00640E8C" w:rsidRDefault="00640E8C" w:rsidP="00640E8C">
      <w:pPr>
        <w:spacing w:line="500" w:lineRule="exact"/>
        <w:ind w:firstLineChars="200" w:firstLine="643"/>
        <w:rPr>
          <w:rFonts w:ascii="黑体" w:eastAsia="黑体" w:hAnsi="黑体" w:hint="eastAsia"/>
          <w:b/>
          <w:bCs/>
          <w:sz w:val="32"/>
          <w:szCs w:val="32"/>
        </w:rPr>
      </w:pPr>
      <w:r w:rsidRPr="00640E8C">
        <w:rPr>
          <w:rFonts w:ascii="黑体" w:eastAsia="黑体" w:hAnsi="黑体" w:hint="eastAsia"/>
          <w:b/>
          <w:bCs/>
          <w:sz w:val="32"/>
          <w:szCs w:val="32"/>
        </w:rPr>
        <w:t>三、收支预算总体情况</w:t>
      </w:r>
    </w:p>
    <w:p w:rsidR="00640E8C" w:rsidRDefault="00640E8C" w:rsidP="00640E8C">
      <w:pPr>
        <w:spacing w:line="500" w:lineRule="exact"/>
        <w:ind w:firstLineChars="200" w:firstLine="640"/>
        <w:rPr>
          <w:rFonts w:ascii="仿宋" w:eastAsia="仿宋" w:hAnsi="仿宋" w:hint="eastAsia"/>
          <w:bCs/>
          <w:sz w:val="32"/>
          <w:szCs w:val="32"/>
        </w:rPr>
      </w:pPr>
      <w:r w:rsidRPr="00640E8C">
        <w:rPr>
          <w:rFonts w:ascii="仿宋" w:eastAsia="仿宋" w:hAnsi="仿宋" w:hint="eastAsia"/>
          <w:bCs/>
          <w:sz w:val="32"/>
          <w:szCs w:val="32"/>
        </w:rPr>
        <w:t>2016年</w:t>
      </w:r>
      <w:r>
        <w:rPr>
          <w:rFonts w:ascii="仿宋" w:eastAsia="仿宋" w:hAnsi="仿宋" w:hint="eastAsia"/>
          <w:bCs/>
          <w:sz w:val="32"/>
          <w:szCs w:val="32"/>
        </w:rPr>
        <w:t>住建局</w:t>
      </w:r>
      <w:r w:rsidRPr="00640E8C">
        <w:rPr>
          <w:rFonts w:ascii="仿宋" w:eastAsia="仿宋" w:hAnsi="仿宋" w:hint="eastAsia"/>
          <w:bCs/>
          <w:sz w:val="32"/>
          <w:szCs w:val="32"/>
        </w:rPr>
        <w:t>收入预算总额为</w:t>
      </w:r>
      <w:r>
        <w:rPr>
          <w:rFonts w:ascii="仿宋" w:eastAsia="仿宋" w:hAnsi="仿宋" w:hint="eastAsia"/>
          <w:bCs/>
          <w:sz w:val="32"/>
          <w:szCs w:val="32"/>
        </w:rPr>
        <w:t>10963066</w:t>
      </w:r>
      <w:r w:rsidRPr="00640E8C">
        <w:rPr>
          <w:rFonts w:ascii="仿宋" w:eastAsia="仿宋" w:hAnsi="仿宋" w:hint="eastAsia"/>
          <w:bCs/>
          <w:sz w:val="32"/>
          <w:szCs w:val="32"/>
        </w:rPr>
        <w:t>元，其中：当年财政拨款收入</w:t>
      </w:r>
      <w:r>
        <w:rPr>
          <w:rFonts w:ascii="仿宋" w:eastAsia="仿宋" w:hAnsi="仿宋" w:hint="eastAsia"/>
          <w:bCs/>
          <w:sz w:val="32"/>
          <w:szCs w:val="32"/>
        </w:rPr>
        <w:t>10963066</w:t>
      </w:r>
      <w:r w:rsidRPr="00640E8C">
        <w:rPr>
          <w:rFonts w:ascii="仿宋" w:eastAsia="仿宋" w:hAnsi="仿宋" w:hint="eastAsia"/>
          <w:bCs/>
          <w:sz w:val="32"/>
          <w:szCs w:val="32"/>
        </w:rPr>
        <w:t>元。相应安排支出预算</w:t>
      </w:r>
      <w:r>
        <w:rPr>
          <w:rFonts w:ascii="仿宋" w:eastAsia="仿宋" w:hAnsi="仿宋" w:hint="eastAsia"/>
          <w:bCs/>
          <w:sz w:val="32"/>
          <w:szCs w:val="32"/>
        </w:rPr>
        <w:t>10963066</w:t>
      </w:r>
      <w:r w:rsidRPr="00640E8C">
        <w:rPr>
          <w:rFonts w:ascii="仿宋" w:eastAsia="仿宋" w:hAnsi="仿宋" w:hint="eastAsia"/>
          <w:bCs/>
          <w:sz w:val="32"/>
          <w:szCs w:val="32"/>
        </w:rPr>
        <w:t>元，其中：人员支出</w:t>
      </w:r>
      <w:r>
        <w:rPr>
          <w:rFonts w:ascii="仿宋" w:eastAsia="仿宋" w:hAnsi="仿宋" w:hint="eastAsia"/>
          <w:bCs/>
          <w:sz w:val="32"/>
          <w:szCs w:val="32"/>
        </w:rPr>
        <w:t>9791690</w:t>
      </w:r>
      <w:r w:rsidRPr="00640E8C">
        <w:rPr>
          <w:rFonts w:ascii="仿宋" w:eastAsia="仿宋" w:hAnsi="仿宋" w:hint="eastAsia"/>
          <w:bCs/>
          <w:sz w:val="32"/>
          <w:szCs w:val="32"/>
        </w:rPr>
        <w:t>元，日常公用支出</w:t>
      </w:r>
      <w:r>
        <w:rPr>
          <w:rFonts w:ascii="仿宋" w:eastAsia="仿宋" w:hAnsi="仿宋" w:hint="eastAsia"/>
          <w:bCs/>
          <w:sz w:val="32"/>
          <w:szCs w:val="32"/>
        </w:rPr>
        <w:t>1160000</w:t>
      </w:r>
      <w:r w:rsidRPr="00640E8C">
        <w:rPr>
          <w:rFonts w:ascii="仿宋" w:eastAsia="仿宋" w:hAnsi="仿宋" w:hint="eastAsia"/>
          <w:bCs/>
          <w:sz w:val="32"/>
          <w:szCs w:val="32"/>
        </w:rPr>
        <w:t>元，对个人和家庭的补助支出</w:t>
      </w:r>
      <w:r>
        <w:rPr>
          <w:rFonts w:ascii="仿宋" w:eastAsia="仿宋" w:hAnsi="仿宋" w:hint="eastAsia"/>
          <w:bCs/>
          <w:sz w:val="32"/>
          <w:szCs w:val="32"/>
        </w:rPr>
        <w:t>11376</w:t>
      </w:r>
      <w:r w:rsidRPr="00640E8C">
        <w:rPr>
          <w:rFonts w:ascii="仿宋" w:eastAsia="仿宋" w:hAnsi="仿宋" w:hint="eastAsia"/>
          <w:bCs/>
          <w:sz w:val="32"/>
          <w:szCs w:val="32"/>
        </w:rPr>
        <w:t>元。</w:t>
      </w:r>
    </w:p>
    <w:p w:rsidR="00716151" w:rsidRPr="00716151" w:rsidRDefault="00716151" w:rsidP="00716151">
      <w:pPr>
        <w:spacing w:line="500" w:lineRule="exact"/>
        <w:ind w:firstLineChars="200" w:firstLine="643"/>
        <w:rPr>
          <w:rFonts w:ascii="黑体" w:eastAsia="黑体" w:hAnsi="黑体" w:hint="eastAsia"/>
          <w:b/>
          <w:bCs/>
          <w:sz w:val="32"/>
          <w:szCs w:val="32"/>
        </w:rPr>
      </w:pPr>
      <w:r w:rsidRPr="00716151">
        <w:rPr>
          <w:rFonts w:ascii="黑体" w:eastAsia="黑体" w:hAnsi="黑体" w:hint="eastAsia"/>
          <w:b/>
          <w:bCs/>
          <w:sz w:val="32"/>
          <w:szCs w:val="32"/>
        </w:rPr>
        <w:t>四、支出预算安排情况</w:t>
      </w:r>
    </w:p>
    <w:p w:rsidR="00716151" w:rsidRPr="00716151" w:rsidRDefault="00716151" w:rsidP="00716151">
      <w:pPr>
        <w:spacing w:line="500" w:lineRule="exact"/>
        <w:ind w:firstLineChars="200" w:firstLine="640"/>
        <w:rPr>
          <w:rFonts w:ascii="仿宋" w:eastAsia="仿宋" w:hAnsi="仿宋" w:hint="eastAsia"/>
          <w:bCs/>
          <w:sz w:val="32"/>
          <w:szCs w:val="32"/>
        </w:rPr>
      </w:pPr>
      <w:r w:rsidRPr="00716151">
        <w:rPr>
          <w:rFonts w:ascii="仿宋" w:eastAsia="仿宋" w:hAnsi="仿宋" w:hint="eastAsia"/>
          <w:bCs/>
          <w:sz w:val="32"/>
          <w:szCs w:val="32"/>
        </w:rPr>
        <w:t>南部县</w:t>
      </w:r>
      <w:r>
        <w:rPr>
          <w:rFonts w:ascii="仿宋" w:eastAsia="仿宋" w:hAnsi="仿宋" w:hint="eastAsia"/>
          <w:bCs/>
          <w:sz w:val="32"/>
          <w:szCs w:val="32"/>
        </w:rPr>
        <w:t>住建</w:t>
      </w:r>
      <w:r w:rsidRPr="00716151">
        <w:rPr>
          <w:rFonts w:ascii="仿宋" w:eastAsia="仿宋" w:hAnsi="仿宋" w:hint="eastAsia"/>
          <w:bCs/>
          <w:sz w:val="32"/>
          <w:szCs w:val="32"/>
        </w:rPr>
        <w:t>局安排支出主要用于保障机构正常运转、完成日常工作任务以及承担</w:t>
      </w:r>
      <w:r w:rsidR="00633C6F">
        <w:rPr>
          <w:rFonts w:ascii="仿宋" w:eastAsia="仿宋" w:hAnsi="仿宋" w:hint="eastAsia"/>
          <w:bCs/>
          <w:sz w:val="32"/>
          <w:szCs w:val="32"/>
        </w:rPr>
        <w:t>城乡规划建设</w:t>
      </w:r>
      <w:r w:rsidRPr="00716151">
        <w:rPr>
          <w:rFonts w:ascii="仿宋" w:eastAsia="仿宋" w:hAnsi="仿宋" w:hint="eastAsia"/>
          <w:bCs/>
          <w:sz w:val="32"/>
          <w:szCs w:val="32"/>
        </w:rPr>
        <w:t>事业发展</w:t>
      </w:r>
      <w:r w:rsidR="0030342F">
        <w:rPr>
          <w:rFonts w:ascii="仿宋" w:eastAsia="仿宋" w:hAnsi="仿宋" w:hint="eastAsia"/>
          <w:bCs/>
          <w:sz w:val="32"/>
          <w:szCs w:val="32"/>
        </w:rPr>
        <w:t>等</w:t>
      </w:r>
      <w:r w:rsidRPr="00716151">
        <w:rPr>
          <w:rFonts w:ascii="仿宋" w:eastAsia="仿宋" w:hAnsi="仿宋" w:hint="eastAsia"/>
          <w:bCs/>
          <w:sz w:val="32"/>
          <w:szCs w:val="32"/>
        </w:rPr>
        <w:t>工作。 其中：</w:t>
      </w:r>
    </w:p>
    <w:p w:rsidR="00716151" w:rsidRDefault="00716151" w:rsidP="00716151">
      <w:pPr>
        <w:spacing w:line="500" w:lineRule="exact"/>
        <w:ind w:firstLineChars="200" w:firstLine="640"/>
        <w:rPr>
          <w:rFonts w:ascii="仿宋" w:eastAsia="仿宋" w:hAnsi="仿宋" w:hint="eastAsia"/>
          <w:bCs/>
          <w:sz w:val="32"/>
          <w:szCs w:val="32"/>
        </w:rPr>
      </w:pPr>
      <w:r w:rsidRPr="00716151">
        <w:rPr>
          <w:rFonts w:ascii="仿宋" w:eastAsia="仿宋" w:hAnsi="仿宋" w:hint="eastAsia"/>
          <w:bCs/>
          <w:sz w:val="32"/>
          <w:szCs w:val="32"/>
        </w:rPr>
        <w:t>基本支出</w:t>
      </w:r>
      <w:r w:rsidR="00F23EB6">
        <w:rPr>
          <w:rFonts w:ascii="仿宋" w:eastAsia="仿宋" w:hAnsi="仿宋" w:hint="eastAsia"/>
          <w:bCs/>
          <w:sz w:val="32"/>
          <w:szCs w:val="32"/>
        </w:rPr>
        <w:t>10963066</w:t>
      </w:r>
      <w:r w:rsidRPr="00716151">
        <w:rPr>
          <w:rFonts w:ascii="仿宋" w:eastAsia="仿宋" w:hAnsi="仿宋" w:hint="eastAsia"/>
          <w:bCs/>
          <w:sz w:val="32"/>
          <w:szCs w:val="32"/>
        </w:rPr>
        <w:t>是用于保障局机关机构正常运转的日常支出和社会保障性缴费，包括在职人员基本工资</w:t>
      </w:r>
      <w:r w:rsidR="00F23EB6">
        <w:rPr>
          <w:rFonts w:ascii="仿宋" w:eastAsia="仿宋" w:hAnsi="仿宋" w:hint="eastAsia"/>
          <w:bCs/>
          <w:sz w:val="32"/>
          <w:szCs w:val="32"/>
        </w:rPr>
        <w:t>2971825</w:t>
      </w:r>
      <w:r w:rsidRPr="00F23EB6">
        <w:rPr>
          <w:rFonts w:ascii="仿宋" w:eastAsia="仿宋" w:hAnsi="仿宋" w:hint="eastAsia"/>
          <w:bCs/>
          <w:sz w:val="32"/>
          <w:szCs w:val="32"/>
        </w:rPr>
        <w:t>元、奖励工资</w:t>
      </w:r>
      <w:r w:rsidR="00F23EB6" w:rsidRPr="00F23EB6">
        <w:rPr>
          <w:rFonts w:ascii="仿宋" w:eastAsia="仿宋" w:hAnsi="仿宋" w:hint="eastAsia"/>
          <w:bCs/>
          <w:sz w:val="32"/>
          <w:szCs w:val="32"/>
        </w:rPr>
        <w:t>247653</w:t>
      </w:r>
      <w:r w:rsidRPr="00F23EB6">
        <w:rPr>
          <w:rFonts w:ascii="仿宋" w:eastAsia="仿宋" w:hAnsi="仿宋" w:hint="eastAsia"/>
          <w:bCs/>
          <w:sz w:val="32"/>
          <w:szCs w:val="32"/>
        </w:rPr>
        <w:t>元、津贴补贴及绩效工资</w:t>
      </w:r>
      <w:r w:rsidR="00F23EB6" w:rsidRPr="00F23EB6">
        <w:rPr>
          <w:rFonts w:ascii="仿宋" w:eastAsia="仿宋" w:hAnsi="仿宋" w:hint="eastAsia"/>
          <w:bCs/>
          <w:sz w:val="32"/>
          <w:szCs w:val="32"/>
        </w:rPr>
        <w:t>3165001</w:t>
      </w:r>
      <w:r w:rsidRPr="00F23EB6">
        <w:rPr>
          <w:rFonts w:ascii="仿宋" w:eastAsia="仿宋" w:hAnsi="仿宋" w:hint="eastAsia"/>
          <w:bCs/>
          <w:sz w:val="32"/>
          <w:szCs w:val="32"/>
        </w:rPr>
        <w:t>元、工会经费</w:t>
      </w:r>
      <w:r w:rsidR="00F23EB6" w:rsidRPr="00F23EB6">
        <w:rPr>
          <w:rFonts w:ascii="仿宋" w:eastAsia="仿宋" w:hAnsi="仿宋" w:hint="eastAsia"/>
          <w:bCs/>
          <w:sz w:val="32"/>
          <w:szCs w:val="32"/>
        </w:rPr>
        <w:t>122737</w:t>
      </w:r>
      <w:r w:rsidRPr="00F23EB6">
        <w:rPr>
          <w:rFonts w:ascii="仿宋" w:eastAsia="仿宋" w:hAnsi="仿宋" w:hint="eastAsia"/>
          <w:bCs/>
          <w:sz w:val="32"/>
          <w:szCs w:val="32"/>
        </w:rPr>
        <w:t>元、遗属补</w:t>
      </w:r>
      <w:r w:rsidRPr="00716151">
        <w:rPr>
          <w:rFonts w:ascii="仿宋" w:eastAsia="仿宋" w:hAnsi="仿宋" w:hint="eastAsia"/>
          <w:bCs/>
          <w:sz w:val="32"/>
          <w:szCs w:val="32"/>
        </w:rPr>
        <w:t>助</w:t>
      </w:r>
      <w:r w:rsidR="009A3FD2">
        <w:rPr>
          <w:rFonts w:ascii="仿宋" w:eastAsia="仿宋" w:hAnsi="仿宋" w:hint="eastAsia"/>
          <w:bCs/>
          <w:sz w:val="32"/>
          <w:szCs w:val="32"/>
        </w:rPr>
        <w:t>11376</w:t>
      </w:r>
      <w:r w:rsidRPr="00716151">
        <w:rPr>
          <w:rFonts w:ascii="仿宋" w:eastAsia="仿宋" w:hAnsi="仿宋" w:hint="eastAsia"/>
          <w:bCs/>
          <w:sz w:val="32"/>
          <w:szCs w:val="32"/>
        </w:rPr>
        <w:t>元</w:t>
      </w:r>
      <w:r w:rsidR="00DB2D48">
        <w:rPr>
          <w:rFonts w:ascii="仿宋" w:eastAsia="仿宋" w:hAnsi="仿宋" w:hint="eastAsia"/>
          <w:bCs/>
          <w:sz w:val="32"/>
          <w:szCs w:val="32"/>
        </w:rPr>
        <w:t>、</w:t>
      </w:r>
      <w:r w:rsidR="00DB2D48" w:rsidRPr="00716151">
        <w:rPr>
          <w:rFonts w:ascii="仿宋" w:eastAsia="仿宋" w:hAnsi="仿宋" w:hint="eastAsia"/>
          <w:bCs/>
          <w:sz w:val="32"/>
          <w:szCs w:val="32"/>
        </w:rPr>
        <w:t>医疗保险</w:t>
      </w:r>
      <w:r w:rsidR="00DB2D48">
        <w:rPr>
          <w:rFonts w:ascii="仿宋" w:eastAsia="仿宋" w:hAnsi="仿宋" w:hint="eastAsia"/>
          <w:bCs/>
          <w:sz w:val="32"/>
          <w:szCs w:val="32"/>
        </w:rPr>
        <w:t>683139</w:t>
      </w:r>
      <w:r w:rsidR="00DB2D48" w:rsidRPr="00716151">
        <w:rPr>
          <w:rFonts w:ascii="仿宋" w:eastAsia="仿宋" w:hAnsi="仿宋" w:hint="eastAsia"/>
          <w:bCs/>
          <w:sz w:val="32"/>
          <w:szCs w:val="32"/>
        </w:rPr>
        <w:t>元、养老保险</w:t>
      </w:r>
      <w:r w:rsidR="00DB2D48">
        <w:rPr>
          <w:rFonts w:ascii="仿宋" w:eastAsia="仿宋" w:hAnsi="仿宋" w:hint="eastAsia"/>
          <w:bCs/>
          <w:sz w:val="32"/>
          <w:szCs w:val="32"/>
        </w:rPr>
        <w:t>1276895</w:t>
      </w:r>
      <w:r w:rsidR="00DB2D48" w:rsidRPr="00716151">
        <w:rPr>
          <w:rFonts w:ascii="仿宋" w:eastAsia="仿宋" w:hAnsi="仿宋" w:hint="eastAsia"/>
          <w:bCs/>
          <w:sz w:val="32"/>
          <w:szCs w:val="32"/>
        </w:rPr>
        <w:t>元、职业年金</w:t>
      </w:r>
      <w:r w:rsidR="00DB2D48">
        <w:rPr>
          <w:rFonts w:ascii="仿宋" w:eastAsia="仿宋" w:hAnsi="仿宋" w:hint="eastAsia"/>
          <w:bCs/>
          <w:sz w:val="32"/>
          <w:szCs w:val="32"/>
        </w:rPr>
        <w:t>510758</w:t>
      </w:r>
      <w:r w:rsidR="00DB2D48" w:rsidRPr="00716151">
        <w:rPr>
          <w:rFonts w:ascii="仿宋" w:eastAsia="仿宋" w:hAnsi="仿宋" w:hint="eastAsia"/>
          <w:bCs/>
          <w:sz w:val="32"/>
          <w:szCs w:val="32"/>
        </w:rPr>
        <w:t>元、残疾人保险</w:t>
      </w:r>
      <w:r w:rsidR="00DB2D48">
        <w:rPr>
          <w:rFonts w:ascii="仿宋" w:eastAsia="仿宋" w:hAnsi="仿宋" w:hint="eastAsia"/>
          <w:bCs/>
          <w:sz w:val="32"/>
          <w:szCs w:val="32"/>
        </w:rPr>
        <w:t>47549</w:t>
      </w:r>
      <w:r w:rsidR="00DB2D48" w:rsidRPr="00716151">
        <w:rPr>
          <w:rFonts w:ascii="仿宋" w:eastAsia="仿宋" w:hAnsi="仿宋" w:hint="eastAsia"/>
          <w:bCs/>
          <w:sz w:val="32"/>
          <w:szCs w:val="32"/>
        </w:rPr>
        <w:t>元、住房公积金</w:t>
      </w:r>
      <w:r w:rsidR="00DB2D48">
        <w:rPr>
          <w:rFonts w:ascii="仿宋" w:eastAsia="仿宋" w:hAnsi="仿宋" w:hint="eastAsia"/>
          <w:bCs/>
          <w:sz w:val="32"/>
          <w:szCs w:val="32"/>
        </w:rPr>
        <w:t>766137</w:t>
      </w:r>
      <w:r w:rsidR="00DB2D48" w:rsidRPr="00716151">
        <w:rPr>
          <w:rFonts w:ascii="仿宋" w:eastAsia="仿宋" w:hAnsi="仿宋" w:hint="eastAsia"/>
          <w:bCs/>
          <w:sz w:val="32"/>
          <w:szCs w:val="32"/>
        </w:rPr>
        <w:t>元等社会保障性缴费。</w:t>
      </w:r>
      <w:r w:rsidRPr="00716151">
        <w:rPr>
          <w:rFonts w:ascii="仿宋" w:eastAsia="仿宋" w:hAnsi="仿宋" w:hint="eastAsia"/>
          <w:bCs/>
          <w:sz w:val="32"/>
          <w:szCs w:val="32"/>
        </w:rPr>
        <w:t>办公费</w:t>
      </w:r>
      <w:r w:rsidR="00DB2D48">
        <w:rPr>
          <w:rFonts w:ascii="仿宋" w:eastAsia="仿宋" w:hAnsi="仿宋" w:hint="eastAsia"/>
          <w:bCs/>
          <w:sz w:val="32"/>
          <w:szCs w:val="32"/>
        </w:rPr>
        <w:t>3</w:t>
      </w:r>
      <w:r w:rsidRPr="00716151">
        <w:rPr>
          <w:rFonts w:ascii="仿宋" w:eastAsia="仿宋" w:hAnsi="仿宋" w:hint="eastAsia"/>
          <w:bCs/>
          <w:sz w:val="32"/>
          <w:szCs w:val="32"/>
        </w:rPr>
        <w:t>万元、邮电费5万元</w:t>
      </w:r>
      <w:r w:rsidR="00D33799">
        <w:rPr>
          <w:rFonts w:ascii="仿宋" w:eastAsia="仿宋" w:hAnsi="仿宋" w:hint="eastAsia"/>
          <w:bCs/>
          <w:sz w:val="32"/>
          <w:szCs w:val="32"/>
        </w:rPr>
        <w:t>、差旅费35万元、</w:t>
      </w:r>
      <w:r w:rsidRPr="00716151">
        <w:rPr>
          <w:rFonts w:ascii="仿宋" w:eastAsia="仿宋" w:hAnsi="仿宋" w:hint="eastAsia"/>
          <w:bCs/>
          <w:sz w:val="32"/>
          <w:szCs w:val="32"/>
        </w:rPr>
        <w:t>会议费</w:t>
      </w:r>
      <w:r w:rsidR="00D33799">
        <w:rPr>
          <w:rFonts w:ascii="仿宋" w:eastAsia="仿宋" w:hAnsi="仿宋" w:hint="eastAsia"/>
          <w:bCs/>
          <w:sz w:val="32"/>
          <w:szCs w:val="32"/>
        </w:rPr>
        <w:t>10</w:t>
      </w:r>
      <w:r w:rsidRPr="00716151">
        <w:rPr>
          <w:rFonts w:ascii="仿宋" w:eastAsia="仿宋" w:hAnsi="仿宋" w:hint="eastAsia"/>
          <w:bCs/>
          <w:sz w:val="32"/>
          <w:szCs w:val="32"/>
        </w:rPr>
        <w:t>万元、</w:t>
      </w:r>
      <w:r w:rsidR="00D33799">
        <w:rPr>
          <w:rFonts w:ascii="仿宋" w:eastAsia="仿宋" w:hAnsi="仿宋" w:hint="eastAsia"/>
          <w:bCs/>
          <w:sz w:val="32"/>
          <w:szCs w:val="32"/>
        </w:rPr>
        <w:t>培训费8万元、公务接待费10万、劳务费3万元、</w:t>
      </w:r>
      <w:r w:rsidRPr="00716151">
        <w:rPr>
          <w:rFonts w:ascii="仿宋" w:eastAsia="仿宋" w:hAnsi="仿宋" w:hint="eastAsia"/>
          <w:bCs/>
          <w:sz w:val="32"/>
          <w:szCs w:val="32"/>
        </w:rPr>
        <w:t>公车运行及维护费</w:t>
      </w:r>
      <w:r w:rsidR="00D33799">
        <w:rPr>
          <w:rFonts w:ascii="仿宋" w:eastAsia="仿宋" w:hAnsi="仿宋" w:hint="eastAsia"/>
          <w:bCs/>
          <w:sz w:val="32"/>
          <w:szCs w:val="32"/>
        </w:rPr>
        <w:t>10</w:t>
      </w:r>
      <w:r w:rsidRPr="00716151">
        <w:rPr>
          <w:rFonts w:ascii="仿宋" w:eastAsia="仿宋" w:hAnsi="仿宋" w:hint="eastAsia"/>
          <w:bCs/>
          <w:sz w:val="32"/>
          <w:szCs w:val="32"/>
        </w:rPr>
        <w:t>万元</w:t>
      </w:r>
      <w:r w:rsidR="00D33799">
        <w:rPr>
          <w:rFonts w:ascii="仿宋" w:eastAsia="仿宋" w:hAnsi="仿宋" w:hint="eastAsia"/>
          <w:bCs/>
          <w:sz w:val="32"/>
          <w:szCs w:val="32"/>
        </w:rPr>
        <w:t>、其他商品和服务费5万</w:t>
      </w:r>
      <w:r w:rsidR="008F288E">
        <w:rPr>
          <w:rFonts w:ascii="仿宋" w:eastAsia="仿宋" w:hAnsi="仿宋" w:hint="eastAsia"/>
          <w:bCs/>
          <w:sz w:val="32"/>
          <w:szCs w:val="32"/>
        </w:rPr>
        <w:t>。</w:t>
      </w:r>
    </w:p>
    <w:p w:rsidR="008F288E" w:rsidRP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lastRenderedPageBreak/>
        <w:t>按支出功能分类主要用于以下方面:</w:t>
      </w:r>
    </w:p>
    <w:p w:rsidR="007F6343"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（一）行政运行</w:t>
      </w:r>
      <w:r w:rsidR="008F0AF4">
        <w:rPr>
          <w:rFonts w:ascii="仿宋" w:eastAsia="仿宋" w:hAnsi="仿宋" w:hint="eastAsia"/>
          <w:bCs/>
          <w:sz w:val="32"/>
          <w:szCs w:val="32"/>
        </w:rPr>
        <w:t>6</w:t>
      </w:r>
      <w:r w:rsidR="00E73D3A">
        <w:rPr>
          <w:rFonts w:ascii="仿宋" w:eastAsia="仿宋" w:hAnsi="仿宋" w:hint="eastAsia"/>
          <w:bCs/>
          <w:sz w:val="32"/>
          <w:szCs w:val="32"/>
        </w:rPr>
        <w:t>507212</w:t>
      </w:r>
      <w:r w:rsidRPr="008F288E">
        <w:rPr>
          <w:rFonts w:ascii="仿宋" w:eastAsia="仿宋" w:hAnsi="仿宋" w:hint="eastAsia"/>
          <w:bCs/>
          <w:sz w:val="32"/>
          <w:szCs w:val="32"/>
        </w:rPr>
        <w:t>元，主要用于机关单位人员工资、日常运转以及为完成特定行政工作任务和事业发展目标而安排的年度项目支出，主要包括：</w:t>
      </w:r>
      <w:r w:rsidR="00E73D3A" w:rsidRPr="00E73D3A">
        <w:rPr>
          <w:rFonts w:ascii="仿宋" w:eastAsia="仿宋" w:hAnsi="仿宋" w:hint="eastAsia"/>
          <w:bCs/>
          <w:sz w:val="32"/>
          <w:szCs w:val="32"/>
        </w:rPr>
        <w:t>包括在职人员基本工资2971825元、奖励工资247653元、津贴补贴及绩效工资3165001元、工会经费122737元</w:t>
      </w:r>
      <w:r w:rsidR="007F6343">
        <w:rPr>
          <w:rFonts w:ascii="仿宋" w:eastAsia="仿宋" w:hAnsi="仿宋" w:hint="eastAsia"/>
          <w:bCs/>
          <w:sz w:val="32"/>
          <w:szCs w:val="32"/>
        </w:rPr>
        <w:t>。</w:t>
      </w:r>
    </w:p>
    <w:p w:rsidR="008F288E" w:rsidRP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（二）财政对基本医疗保险基金的补助</w:t>
      </w:r>
      <w:r w:rsidR="00F87883">
        <w:rPr>
          <w:rFonts w:ascii="仿宋" w:eastAsia="仿宋" w:hAnsi="仿宋" w:hint="eastAsia"/>
          <w:bCs/>
          <w:sz w:val="32"/>
          <w:szCs w:val="32"/>
        </w:rPr>
        <w:t>683139</w:t>
      </w:r>
      <w:r w:rsidRPr="008F288E">
        <w:rPr>
          <w:rFonts w:ascii="仿宋" w:eastAsia="仿宋" w:hAnsi="仿宋" w:hint="eastAsia"/>
          <w:bCs/>
          <w:sz w:val="32"/>
          <w:szCs w:val="32"/>
        </w:rPr>
        <w:t>元，主要用于机关及下属事业单位按照规定标准为职工缴纳的基本医疗保险及公务员医疗补助等支出。</w:t>
      </w:r>
    </w:p>
    <w:p w:rsidR="008F288E" w:rsidRP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（三）住房公积金</w:t>
      </w:r>
      <w:r w:rsidR="00F87883">
        <w:rPr>
          <w:rFonts w:ascii="仿宋" w:eastAsia="仿宋" w:hAnsi="仿宋" w:hint="eastAsia"/>
          <w:bCs/>
          <w:sz w:val="32"/>
          <w:szCs w:val="32"/>
        </w:rPr>
        <w:t>766137</w:t>
      </w:r>
      <w:r w:rsidRPr="008F288E">
        <w:rPr>
          <w:rFonts w:ascii="仿宋" w:eastAsia="仿宋" w:hAnsi="仿宋" w:hint="eastAsia"/>
          <w:bCs/>
          <w:sz w:val="32"/>
          <w:szCs w:val="32"/>
        </w:rPr>
        <w:t>元，用于机关及下属事业单位按照规定标准为职工缴纳住房公积金等支出。</w:t>
      </w:r>
    </w:p>
    <w:p w:rsidR="008F288E" w:rsidRP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（四）财政对基本养老保险基金的补助，主要用于机关及下属事业单位按照规定标准为职工缴纳的基本养老保险补助和职业年金等支出，主要包括：在职人员养老保险</w:t>
      </w:r>
      <w:r w:rsidR="00F87883">
        <w:rPr>
          <w:rFonts w:ascii="仿宋" w:eastAsia="仿宋" w:hAnsi="仿宋" w:hint="eastAsia"/>
          <w:bCs/>
          <w:sz w:val="32"/>
          <w:szCs w:val="32"/>
        </w:rPr>
        <w:t>1276895</w:t>
      </w:r>
      <w:r w:rsidR="006443BB">
        <w:rPr>
          <w:rFonts w:ascii="仿宋" w:eastAsia="仿宋" w:hAnsi="仿宋" w:hint="eastAsia"/>
          <w:bCs/>
          <w:sz w:val="32"/>
          <w:szCs w:val="32"/>
        </w:rPr>
        <w:t>、</w:t>
      </w:r>
      <w:r w:rsidRPr="008F288E">
        <w:rPr>
          <w:rFonts w:ascii="仿宋" w:eastAsia="仿宋" w:hAnsi="仿宋" w:hint="eastAsia"/>
          <w:bCs/>
          <w:sz w:val="32"/>
          <w:szCs w:val="32"/>
        </w:rPr>
        <w:t>在职人员职业年金</w:t>
      </w:r>
      <w:r w:rsidR="00F87883">
        <w:rPr>
          <w:rFonts w:ascii="仿宋" w:eastAsia="仿宋" w:hAnsi="仿宋" w:hint="eastAsia"/>
          <w:bCs/>
          <w:sz w:val="32"/>
          <w:szCs w:val="32"/>
        </w:rPr>
        <w:t>510758</w:t>
      </w:r>
      <w:r w:rsidRPr="008F288E">
        <w:rPr>
          <w:rFonts w:ascii="仿宋" w:eastAsia="仿宋" w:hAnsi="仿宋" w:hint="eastAsia"/>
          <w:bCs/>
          <w:sz w:val="32"/>
          <w:szCs w:val="32"/>
        </w:rPr>
        <w:t>元。</w:t>
      </w:r>
    </w:p>
    <w:p w:rsidR="008F288E" w:rsidRP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（五）死亡抚恤</w:t>
      </w:r>
      <w:r w:rsidR="00F87883">
        <w:rPr>
          <w:rFonts w:ascii="仿宋" w:eastAsia="仿宋" w:hAnsi="仿宋" w:hint="eastAsia"/>
          <w:bCs/>
          <w:sz w:val="32"/>
          <w:szCs w:val="32"/>
        </w:rPr>
        <w:t>11376</w:t>
      </w:r>
      <w:r w:rsidRPr="008F288E">
        <w:rPr>
          <w:rFonts w:ascii="仿宋" w:eastAsia="仿宋" w:hAnsi="仿宋" w:hint="eastAsia"/>
          <w:bCs/>
          <w:sz w:val="32"/>
          <w:szCs w:val="32"/>
        </w:rPr>
        <w:t>元，主要用于机关按照规定标准对死者家属发放的费用等支出。</w:t>
      </w:r>
    </w:p>
    <w:p w:rsidR="008F288E" w:rsidRDefault="008F288E" w:rsidP="008F288E">
      <w:pPr>
        <w:spacing w:line="500" w:lineRule="exact"/>
        <w:ind w:firstLineChars="200" w:firstLine="640"/>
        <w:rPr>
          <w:rFonts w:ascii="仿宋" w:eastAsia="仿宋" w:hAnsi="仿宋" w:hint="eastAsia"/>
          <w:bCs/>
          <w:sz w:val="32"/>
          <w:szCs w:val="32"/>
        </w:rPr>
      </w:pPr>
      <w:r w:rsidRPr="008F288E">
        <w:rPr>
          <w:rFonts w:ascii="仿宋" w:eastAsia="仿宋" w:hAnsi="仿宋" w:hint="eastAsia"/>
          <w:bCs/>
          <w:sz w:val="32"/>
          <w:szCs w:val="32"/>
        </w:rPr>
        <w:t>（六）</w:t>
      </w:r>
      <w:r w:rsidR="00F87883" w:rsidRPr="00E73D3A">
        <w:rPr>
          <w:rFonts w:ascii="仿宋" w:eastAsia="仿宋" w:hAnsi="仿宋" w:hint="eastAsia"/>
          <w:bCs/>
          <w:sz w:val="32"/>
          <w:szCs w:val="32"/>
        </w:rPr>
        <w:t>残疾人保险47549</w:t>
      </w:r>
      <w:r w:rsidR="00F87883">
        <w:rPr>
          <w:rFonts w:ascii="仿宋" w:eastAsia="仿宋" w:hAnsi="仿宋" w:hint="eastAsia"/>
          <w:bCs/>
          <w:sz w:val="32"/>
          <w:szCs w:val="32"/>
        </w:rPr>
        <w:t>元，</w:t>
      </w:r>
      <w:r w:rsidRPr="008F288E">
        <w:rPr>
          <w:rFonts w:ascii="仿宋" w:eastAsia="仿宋" w:hAnsi="仿宋" w:hint="eastAsia"/>
          <w:bCs/>
          <w:sz w:val="32"/>
          <w:szCs w:val="32"/>
        </w:rPr>
        <w:t>主要用于机关及下属事业单位按照规定标准缴纳的残疾人保险。</w:t>
      </w:r>
    </w:p>
    <w:p w:rsidR="00167553" w:rsidRPr="00167553" w:rsidRDefault="00167553" w:rsidP="00167553">
      <w:pPr>
        <w:spacing w:line="500" w:lineRule="exact"/>
        <w:ind w:firstLineChars="200" w:firstLine="640"/>
        <w:rPr>
          <w:rFonts w:ascii="仿宋" w:eastAsia="仿宋" w:hAnsi="仿宋" w:hint="eastAsia"/>
          <w:bCs/>
          <w:sz w:val="32"/>
          <w:szCs w:val="32"/>
        </w:rPr>
      </w:pPr>
      <w:r w:rsidRPr="00167553">
        <w:rPr>
          <w:rFonts w:ascii="仿宋" w:eastAsia="仿宋" w:hAnsi="仿宋" w:hint="eastAsia"/>
          <w:bCs/>
          <w:sz w:val="32"/>
          <w:szCs w:val="32"/>
        </w:rPr>
        <w:t>附件：1.2016年收支预算总表</w:t>
      </w:r>
    </w:p>
    <w:p w:rsidR="00167553" w:rsidRPr="00167553" w:rsidRDefault="00167553" w:rsidP="00167553">
      <w:pPr>
        <w:spacing w:line="500" w:lineRule="exact"/>
        <w:ind w:firstLineChars="500" w:firstLine="1600"/>
        <w:rPr>
          <w:rFonts w:ascii="仿宋" w:eastAsia="仿宋" w:hAnsi="仿宋" w:hint="eastAsia"/>
          <w:bCs/>
          <w:sz w:val="32"/>
          <w:szCs w:val="32"/>
        </w:rPr>
      </w:pPr>
      <w:r w:rsidRPr="00167553">
        <w:rPr>
          <w:rFonts w:ascii="仿宋" w:eastAsia="仿宋" w:hAnsi="仿宋" w:hint="eastAsia"/>
          <w:bCs/>
          <w:sz w:val="32"/>
          <w:szCs w:val="32"/>
        </w:rPr>
        <w:t>2.2016年人员支出财政拨款预算表</w:t>
      </w:r>
    </w:p>
    <w:p w:rsidR="00167553" w:rsidRDefault="00167553" w:rsidP="00167553">
      <w:pPr>
        <w:spacing w:line="500" w:lineRule="exact"/>
        <w:ind w:firstLineChars="500" w:firstLine="1600"/>
        <w:rPr>
          <w:rFonts w:ascii="仿宋" w:eastAsia="仿宋" w:hAnsi="仿宋" w:hint="eastAsia"/>
          <w:bCs/>
          <w:sz w:val="32"/>
          <w:szCs w:val="32"/>
        </w:rPr>
      </w:pPr>
      <w:r w:rsidRPr="00167553">
        <w:rPr>
          <w:rFonts w:ascii="仿宋" w:eastAsia="仿宋" w:hAnsi="仿宋" w:hint="eastAsia"/>
          <w:bCs/>
          <w:sz w:val="32"/>
          <w:szCs w:val="32"/>
        </w:rPr>
        <w:t xml:space="preserve">3.2016年日常公用支出财政拨款预算表 </w:t>
      </w:r>
    </w:p>
    <w:p w:rsidR="00E463EB" w:rsidRDefault="00E463EB" w:rsidP="00167553">
      <w:pPr>
        <w:spacing w:line="500" w:lineRule="exact"/>
        <w:ind w:firstLineChars="500" w:firstLine="1600"/>
        <w:rPr>
          <w:rFonts w:ascii="仿宋" w:eastAsia="仿宋" w:hAnsi="仿宋" w:hint="eastAsia"/>
          <w:bCs/>
          <w:sz w:val="32"/>
          <w:szCs w:val="32"/>
        </w:rPr>
      </w:pPr>
    </w:p>
    <w:p w:rsidR="00232BAF" w:rsidRDefault="00232BAF" w:rsidP="00167553">
      <w:pPr>
        <w:spacing w:line="500" w:lineRule="exact"/>
        <w:ind w:firstLineChars="500" w:firstLine="1600"/>
        <w:rPr>
          <w:rFonts w:ascii="仿宋" w:eastAsia="仿宋" w:hAnsi="仿宋"/>
          <w:bCs/>
          <w:sz w:val="32"/>
          <w:szCs w:val="32"/>
        </w:rPr>
        <w:sectPr w:rsidR="00232BAF">
          <w:pgSz w:w="11906" w:h="16838"/>
          <w:pgMar w:top="1440" w:right="1800" w:bottom="1440" w:left="1800" w:header="851" w:footer="992" w:gutter="0"/>
          <w:cols w:space="425"/>
          <w:docGrid w:type="lines" w:linePitch="312"/>
        </w:sectPr>
      </w:pPr>
    </w:p>
    <w:tbl>
      <w:tblPr>
        <w:tblW w:w="12760" w:type="dxa"/>
        <w:tblInd w:w="93" w:type="dxa"/>
        <w:tblLook w:val="04A0" w:firstRow="1" w:lastRow="0" w:firstColumn="1" w:lastColumn="0" w:noHBand="0" w:noVBand="1"/>
      </w:tblPr>
      <w:tblGrid>
        <w:gridCol w:w="4600"/>
        <w:gridCol w:w="1780"/>
        <w:gridCol w:w="4660"/>
        <w:gridCol w:w="1720"/>
      </w:tblGrid>
      <w:tr w:rsidR="00FF467C" w:rsidRPr="00FF467C" w:rsidTr="00FF467C">
        <w:trPr>
          <w:trHeight w:val="582"/>
        </w:trPr>
        <w:tc>
          <w:tcPr>
            <w:tcW w:w="4600" w:type="dxa"/>
            <w:tcBorders>
              <w:top w:val="nil"/>
              <w:left w:val="nil"/>
              <w:bottom w:val="nil"/>
              <w:right w:val="nil"/>
            </w:tcBorders>
            <w:shd w:val="clear" w:color="auto" w:fill="auto"/>
            <w:noWrap/>
            <w:vAlign w:val="center"/>
            <w:hideMark/>
          </w:tcPr>
          <w:p w:rsidR="00FF467C" w:rsidRPr="00FF467C" w:rsidRDefault="00FF467C" w:rsidP="00FF467C">
            <w:pPr>
              <w:widowControl/>
              <w:jc w:val="left"/>
              <w:rPr>
                <w:rFonts w:ascii="宋体" w:hAnsi="宋体" w:cs="宋体"/>
                <w:kern w:val="0"/>
                <w:sz w:val="24"/>
              </w:rPr>
            </w:pPr>
            <w:r w:rsidRPr="00FF467C">
              <w:rPr>
                <w:rFonts w:ascii="宋体" w:hAnsi="宋体" w:cs="宋体" w:hint="eastAsia"/>
                <w:kern w:val="0"/>
                <w:sz w:val="24"/>
              </w:rPr>
              <w:lastRenderedPageBreak/>
              <w:t>附件1</w:t>
            </w:r>
          </w:p>
        </w:tc>
        <w:tc>
          <w:tcPr>
            <w:tcW w:w="1780" w:type="dxa"/>
            <w:tcBorders>
              <w:top w:val="nil"/>
              <w:left w:val="nil"/>
              <w:bottom w:val="nil"/>
              <w:right w:val="nil"/>
            </w:tcBorders>
            <w:shd w:val="clear" w:color="auto" w:fill="auto"/>
            <w:noWrap/>
            <w:vAlign w:val="center"/>
            <w:hideMark/>
          </w:tcPr>
          <w:p w:rsidR="00FF467C" w:rsidRPr="00FF467C" w:rsidRDefault="00FF467C" w:rsidP="00FF467C">
            <w:pPr>
              <w:widowControl/>
              <w:jc w:val="center"/>
              <w:rPr>
                <w:rFonts w:ascii="宋体" w:hAnsi="宋体" w:cs="宋体"/>
                <w:kern w:val="0"/>
                <w:sz w:val="24"/>
              </w:rPr>
            </w:pPr>
          </w:p>
        </w:tc>
        <w:tc>
          <w:tcPr>
            <w:tcW w:w="4660" w:type="dxa"/>
            <w:tcBorders>
              <w:top w:val="nil"/>
              <w:left w:val="nil"/>
              <w:bottom w:val="nil"/>
              <w:right w:val="nil"/>
            </w:tcBorders>
            <w:shd w:val="clear" w:color="auto" w:fill="auto"/>
            <w:noWrap/>
            <w:vAlign w:val="center"/>
            <w:hideMark/>
          </w:tcPr>
          <w:p w:rsidR="00FF467C" w:rsidRPr="00FF467C" w:rsidRDefault="00FF467C" w:rsidP="00FF467C">
            <w:pPr>
              <w:widowControl/>
              <w:jc w:val="left"/>
              <w:rPr>
                <w:rFonts w:ascii="宋体" w:hAnsi="宋体" w:cs="宋体"/>
                <w:kern w:val="0"/>
                <w:sz w:val="24"/>
              </w:rPr>
            </w:pPr>
          </w:p>
        </w:tc>
        <w:tc>
          <w:tcPr>
            <w:tcW w:w="1720" w:type="dxa"/>
            <w:tcBorders>
              <w:top w:val="nil"/>
              <w:left w:val="nil"/>
              <w:bottom w:val="nil"/>
              <w:right w:val="nil"/>
            </w:tcBorders>
            <w:shd w:val="clear" w:color="auto" w:fill="auto"/>
            <w:noWrap/>
            <w:vAlign w:val="center"/>
            <w:hideMark/>
          </w:tcPr>
          <w:p w:rsidR="00FF467C" w:rsidRPr="00FF467C" w:rsidRDefault="00FF467C" w:rsidP="00FF467C">
            <w:pPr>
              <w:widowControl/>
              <w:jc w:val="center"/>
              <w:rPr>
                <w:rFonts w:ascii="宋体" w:hAnsi="宋体" w:cs="宋体"/>
                <w:kern w:val="0"/>
                <w:sz w:val="24"/>
              </w:rPr>
            </w:pPr>
          </w:p>
        </w:tc>
      </w:tr>
      <w:tr w:rsidR="00FF467C" w:rsidRPr="00FF467C" w:rsidTr="00FF467C">
        <w:trPr>
          <w:trHeight w:val="979"/>
        </w:trPr>
        <w:tc>
          <w:tcPr>
            <w:tcW w:w="12760" w:type="dxa"/>
            <w:gridSpan w:val="4"/>
            <w:tcBorders>
              <w:top w:val="nil"/>
              <w:left w:val="nil"/>
              <w:bottom w:val="nil"/>
              <w:right w:val="nil"/>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2016年收支预算总表</w:t>
            </w:r>
          </w:p>
        </w:tc>
      </w:tr>
      <w:tr w:rsidR="00FF467C" w:rsidRPr="00FF467C" w:rsidTr="00FF467C">
        <w:trPr>
          <w:trHeight w:val="582"/>
        </w:trPr>
        <w:tc>
          <w:tcPr>
            <w:tcW w:w="4600" w:type="dxa"/>
            <w:tcBorders>
              <w:top w:val="nil"/>
              <w:left w:val="nil"/>
              <w:bottom w:val="nil"/>
              <w:right w:val="nil"/>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预算单位：333101住建局</w:t>
            </w:r>
          </w:p>
        </w:tc>
        <w:tc>
          <w:tcPr>
            <w:tcW w:w="1780" w:type="dxa"/>
            <w:tcBorders>
              <w:top w:val="nil"/>
              <w:left w:val="nil"/>
              <w:bottom w:val="nil"/>
              <w:right w:val="nil"/>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p>
        </w:tc>
        <w:tc>
          <w:tcPr>
            <w:tcW w:w="4660" w:type="dxa"/>
            <w:tcBorders>
              <w:top w:val="nil"/>
              <w:left w:val="nil"/>
              <w:bottom w:val="nil"/>
              <w:right w:val="nil"/>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p>
        </w:tc>
        <w:tc>
          <w:tcPr>
            <w:tcW w:w="1720" w:type="dxa"/>
            <w:tcBorders>
              <w:top w:val="nil"/>
              <w:left w:val="nil"/>
              <w:bottom w:val="nil"/>
              <w:right w:val="nil"/>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单位：元</w:t>
            </w:r>
          </w:p>
        </w:tc>
      </w:tr>
      <w:tr w:rsidR="00FF467C" w:rsidRPr="00FF467C" w:rsidTr="00FF467C">
        <w:trPr>
          <w:trHeight w:val="27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收入</w:t>
            </w:r>
          </w:p>
        </w:tc>
        <w:tc>
          <w:tcPr>
            <w:tcW w:w="6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支出</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项目</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预算数</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项目</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预算数</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一、当年财政拨款收入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10963066</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一、人员支出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9791690</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二、行政单位教育收费收入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二、日常公用支出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1160000</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三、事业收入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三、对个人和家庭的补助</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11376</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四、事业单位经营收入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四、项目支出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五、转移性收入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五、转移性支出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六、其他收入</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上缴上级支出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对附属单位的补助支出</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本年收入合计</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10963066</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本年度支出合计</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10963066</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七、用事业基金弥补收支差额</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六、事业单位结余分配</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八、上年结转</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其中：转入事业基金</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其中：事业单位经营亏损</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七、结转下年</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其中：事业单位经营亏损</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left"/>
              <w:rPr>
                <w:rFonts w:ascii="宋体" w:hAnsi="宋体" w:cs="宋体"/>
                <w:kern w:val="0"/>
                <w:sz w:val="22"/>
                <w:szCs w:val="22"/>
              </w:rPr>
            </w:pPr>
            <w:r w:rsidRPr="00FF467C">
              <w:rPr>
                <w:rFonts w:ascii="宋体" w:hAnsi="宋体" w:cs="宋体" w:hint="eastAsia"/>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 xml:space="preserve">　</w:t>
            </w:r>
          </w:p>
        </w:tc>
      </w:tr>
      <w:tr w:rsidR="00FF467C" w:rsidRPr="00FF467C" w:rsidTr="00FF467C">
        <w:trPr>
          <w:trHeight w:val="270"/>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收入合计</w:t>
            </w:r>
          </w:p>
        </w:tc>
        <w:tc>
          <w:tcPr>
            <w:tcW w:w="178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¥10,963,066</w:t>
            </w:r>
          </w:p>
        </w:tc>
        <w:tc>
          <w:tcPr>
            <w:tcW w:w="466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支出总计</w:t>
            </w:r>
          </w:p>
        </w:tc>
        <w:tc>
          <w:tcPr>
            <w:tcW w:w="1720" w:type="dxa"/>
            <w:tcBorders>
              <w:top w:val="nil"/>
              <w:left w:val="nil"/>
              <w:bottom w:val="single" w:sz="4" w:space="0" w:color="auto"/>
              <w:right w:val="single" w:sz="4" w:space="0" w:color="auto"/>
            </w:tcBorders>
            <w:shd w:val="clear" w:color="auto" w:fill="auto"/>
            <w:noWrap/>
            <w:vAlign w:val="center"/>
            <w:hideMark/>
          </w:tcPr>
          <w:p w:rsidR="00FF467C" w:rsidRPr="00FF467C" w:rsidRDefault="00FF467C" w:rsidP="00FF467C">
            <w:pPr>
              <w:widowControl/>
              <w:jc w:val="center"/>
              <w:rPr>
                <w:rFonts w:ascii="宋体" w:hAnsi="宋体" w:cs="宋体"/>
                <w:kern w:val="0"/>
                <w:sz w:val="22"/>
                <w:szCs w:val="22"/>
              </w:rPr>
            </w:pPr>
            <w:r w:rsidRPr="00FF467C">
              <w:rPr>
                <w:rFonts w:ascii="宋体" w:hAnsi="宋体" w:cs="宋体" w:hint="eastAsia"/>
                <w:kern w:val="0"/>
                <w:sz w:val="22"/>
                <w:szCs w:val="22"/>
              </w:rPr>
              <w:t>¥10,963,066</w:t>
            </w:r>
          </w:p>
        </w:tc>
      </w:tr>
    </w:tbl>
    <w:p w:rsidR="00FF467C" w:rsidRDefault="00FF467C" w:rsidP="00167553">
      <w:pPr>
        <w:spacing w:line="500" w:lineRule="exact"/>
        <w:ind w:firstLineChars="500" w:firstLine="1600"/>
        <w:rPr>
          <w:rFonts w:ascii="仿宋" w:eastAsia="仿宋" w:hAnsi="仿宋"/>
          <w:bCs/>
          <w:sz w:val="32"/>
          <w:szCs w:val="32"/>
        </w:rPr>
      </w:pPr>
    </w:p>
    <w:tbl>
      <w:tblPr>
        <w:tblW w:w="15332" w:type="dxa"/>
        <w:tblInd w:w="-679" w:type="dxa"/>
        <w:tblLook w:val="04A0" w:firstRow="1" w:lastRow="0" w:firstColumn="1" w:lastColumn="0" w:noHBand="0" w:noVBand="1"/>
      </w:tblPr>
      <w:tblGrid>
        <w:gridCol w:w="760"/>
        <w:gridCol w:w="920"/>
        <w:gridCol w:w="1600"/>
        <w:gridCol w:w="1080"/>
        <w:gridCol w:w="1080"/>
        <w:gridCol w:w="1180"/>
        <w:gridCol w:w="1080"/>
        <w:gridCol w:w="1080"/>
        <w:gridCol w:w="1080"/>
        <w:gridCol w:w="936"/>
        <w:gridCol w:w="936"/>
        <w:gridCol w:w="936"/>
        <w:gridCol w:w="936"/>
        <w:gridCol w:w="936"/>
        <w:gridCol w:w="396"/>
        <w:gridCol w:w="396"/>
      </w:tblGrid>
      <w:tr w:rsidR="000545DA" w:rsidRPr="000545DA" w:rsidTr="000545DA">
        <w:trPr>
          <w:trHeight w:val="285"/>
        </w:trPr>
        <w:tc>
          <w:tcPr>
            <w:tcW w:w="1680" w:type="dxa"/>
            <w:gridSpan w:val="2"/>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r w:rsidRPr="000545DA">
              <w:rPr>
                <w:rFonts w:ascii="宋体" w:hAnsi="宋体" w:cs="宋体" w:hint="eastAsia"/>
                <w:kern w:val="0"/>
                <w:sz w:val="24"/>
              </w:rPr>
              <w:lastRenderedPageBreak/>
              <w:t xml:space="preserve">附件2 </w:t>
            </w:r>
          </w:p>
        </w:tc>
        <w:tc>
          <w:tcPr>
            <w:tcW w:w="160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1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93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93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93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93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93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39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c>
          <w:tcPr>
            <w:tcW w:w="396" w:type="dxa"/>
            <w:tcBorders>
              <w:top w:val="nil"/>
              <w:left w:val="nil"/>
              <w:bottom w:val="nil"/>
              <w:right w:val="nil"/>
            </w:tcBorders>
            <w:shd w:val="clear" w:color="auto" w:fill="auto"/>
            <w:noWrap/>
            <w:vAlign w:val="center"/>
            <w:hideMark/>
          </w:tcPr>
          <w:p w:rsidR="000545DA" w:rsidRPr="000545DA" w:rsidRDefault="000545DA" w:rsidP="000545DA">
            <w:pPr>
              <w:widowControl/>
              <w:jc w:val="left"/>
              <w:rPr>
                <w:rFonts w:ascii="宋体" w:hAnsi="宋体" w:cs="宋体"/>
                <w:kern w:val="0"/>
                <w:sz w:val="24"/>
              </w:rPr>
            </w:pPr>
          </w:p>
        </w:tc>
      </w:tr>
      <w:tr w:rsidR="000545DA" w:rsidRPr="000545DA" w:rsidTr="000545DA">
        <w:trPr>
          <w:trHeight w:val="480"/>
        </w:trPr>
        <w:tc>
          <w:tcPr>
            <w:tcW w:w="15332" w:type="dxa"/>
            <w:gridSpan w:val="16"/>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44"/>
                <w:szCs w:val="44"/>
              </w:rPr>
            </w:pPr>
            <w:r w:rsidRPr="000545DA">
              <w:rPr>
                <w:rFonts w:ascii="宋体" w:hAnsi="宋体" w:cs="宋体" w:hint="eastAsia"/>
                <w:kern w:val="0"/>
                <w:sz w:val="44"/>
                <w:szCs w:val="44"/>
              </w:rPr>
              <w:t>南部县2016年人员支出财政拨款预算表</w:t>
            </w:r>
          </w:p>
        </w:tc>
      </w:tr>
      <w:tr w:rsidR="000545DA" w:rsidRPr="000545DA" w:rsidTr="000545DA">
        <w:trPr>
          <w:trHeight w:val="405"/>
        </w:trPr>
        <w:tc>
          <w:tcPr>
            <w:tcW w:w="76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92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60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0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0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1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0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0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080"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936"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936"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936"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936" w:type="dxa"/>
            <w:tcBorders>
              <w:top w:val="nil"/>
              <w:left w:val="nil"/>
              <w:bottom w:val="nil"/>
              <w:right w:val="nil"/>
            </w:tcBorders>
            <w:shd w:val="clear" w:color="auto" w:fill="auto"/>
            <w:vAlign w:val="center"/>
            <w:hideMark/>
          </w:tcPr>
          <w:p w:rsidR="000545DA" w:rsidRPr="000545DA" w:rsidRDefault="000545DA" w:rsidP="000545DA">
            <w:pPr>
              <w:widowControl/>
              <w:jc w:val="center"/>
              <w:rPr>
                <w:rFonts w:ascii="宋体" w:hAnsi="宋体" w:cs="宋体"/>
                <w:kern w:val="0"/>
                <w:sz w:val="32"/>
                <w:szCs w:val="32"/>
              </w:rPr>
            </w:pPr>
          </w:p>
        </w:tc>
        <w:tc>
          <w:tcPr>
            <w:tcW w:w="1728" w:type="dxa"/>
            <w:gridSpan w:val="3"/>
            <w:tcBorders>
              <w:top w:val="nil"/>
              <w:left w:val="nil"/>
              <w:bottom w:val="single" w:sz="4" w:space="0" w:color="auto"/>
              <w:right w:val="nil"/>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单位：元</w:t>
            </w:r>
          </w:p>
        </w:tc>
      </w:tr>
      <w:tr w:rsidR="000545DA" w:rsidRPr="000545DA" w:rsidTr="000545DA">
        <w:trPr>
          <w:trHeight w:val="40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单位名称</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功能分类</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项目名称</w:t>
            </w:r>
          </w:p>
        </w:tc>
        <w:tc>
          <w:tcPr>
            <w:tcW w:w="3340" w:type="dxa"/>
            <w:gridSpan w:val="3"/>
            <w:tcBorders>
              <w:top w:val="single" w:sz="4" w:space="0" w:color="auto"/>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工资及津贴补贴（绩效工资）</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工会经费</w:t>
            </w:r>
          </w:p>
        </w:tc>
        <w:tc>
          <w:tcPr>
            <w:tcW w:w="4824" w:type="dxa"/>
            <w:gridSpan w:val="5"/>
            <w:tcBorders>
              <w:top w:val="single" w:sz="4" w:space="0" w:color="auto"/>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社会保障缴费</w:t>
            </w:r>
          </w:p>
        </w:tc>
        <w:tc>
          <w:tcPr>
            <w:tcW w:w="936" w:type="dxa"/>
            <w:vMerge w:val="restart"/>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遗属补贴</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其他</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备注</w:t>
            </w:r>
          </w:p>
        </w:tc>
      </w:tr>
      <w:tr w:rsidR="000545DA" w:rsidRPr="000545DA" w:rsidTr="000545DA">
        <w:trPr>
          <w:trHeight w:val="45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基本工资</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津贴及绩效工资</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奖励工资</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养老保险</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职业年金</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住房公积金</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医疗保险</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残疾人保险</w:t>
            </w:r>
          </w:p>
        </w:tc>
        <w:tc>
          <w:tcPr>
            <w:tcW w:w="936" w:type="dxa"/>
            <w:vMerge/>
            <w:tcBorders>
              <w:top w:val="nil"/>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545DA" w:rsidRPr="000545DA" w:rsidRDefault="000545DA" w:rsidP="000545DA">
            <w:pPr>
              <w:widowControl/>
              <w:jc w:val="left"/>
              <w:rPr>
                <w:rFonts w:ascii="宋体" w:hAnsi="宋体" w:cs="宋体"/>
                <w:kern w:val="0"/>
                <w:sz w:val="18"/>
                <w:szCs w:val="18"/>
              </w:rPr>
            </w:pPr>
          </w:p>
        </w:tc>
      </w:tr>
      <w:tr w:rsidR="000545DA" w:rsidRPr="000545DA" w:rsidTr="000545DA">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科目编码</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科目名称</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经济分类（科目及编码）</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基本工资（30101）</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津贴补贴（30102）</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奖金（30103）</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工会经费（30228）</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社会保障缴费（30104）</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社会保障缴费（30104）</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住房公积金（30311）</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社会保障缴费（30104）</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社会保障缴费（30104）</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生活补贴（30305）</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6"/>
                <w:szCs w:val="16"/>
              </w:rPr>
            </w:pPr>
            <w:r w:rsidRPr="000545DA">
              <w:rPr>
                <w:rFonts w:ascii="宋体" w:hAnsi="宋体" w:cs="宋体" w:hint="eastAsia"/>
                <w:kern w:val="0"/>
                <w:sz w:val="16"/>
                <w:szCs w:val="16"/>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住建局 汇总</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9803066</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2971824</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3165000</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247652</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122736</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1276895</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510758</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766137</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683139</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47549</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11376</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2120101</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行政运行</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6507212</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2971825</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3165001</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247653</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122737</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2080301</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财政对基本养老保险基金的补助</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1787653</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1276895</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510758</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2080303</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财政对基本医疗保险基金的补助</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683139</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683139</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2081104</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残疾人康复</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47549</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47549</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2210201</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住房公积金</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766137</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766137</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r w:rsidR="000545DA" w:rsidRPr="000545DA" w:rsidTr="000545DA">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住建局 </w:t>
            </w:r>
          </w:p>
        </w:tc>
        <w:tc>
          <w:tcPr>
            <w:tcW w:w="92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2080801</w:t>
            </w:r>
          </w:p>
        </w:tc>
        <w:tc>
          <w:tcPr>
            <w:tcW w:w="160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死亡抚恤</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11376</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11376</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545DA" w:rsidRPr="000545DA" w:rsidRDefault="000545DA" w:rsidP="000545DA">
            <w:pPr>
              <w:widowControl/>
              <w:jc w:val="center"/>
              <w:rPr>
                <w:rFonts w:ascii="宋体" w:hAnsi="宋体" w:cs="宋体"/>
                <w:kern w:val="0"/>
                <w:sz w:val="18"/>
                <w:szCs w:val="18"/>
              </w:rPr>
            </w:pPr>
            <w:r w:rsidRPr="000545DA">
              <w:rPr>
                <w:rFonts w:ascii="宋体" w:hAnsi="宋体" w:cs="宋体" w:hint="eastAsia"/>
                <w:kern w:val="0"/>
                <w:sz w:val="18"/>
                <w:szCs w:val="18"/>
              </w:rPr>
              <w:t xml:space="preserve">　</w:t>
            </w:r>
          </w:p>
        </w:tc>
      </w:tr>
    </w:tbl>
    <w:p w:rsidR="00FF467C" w:rsidRDefault="00FF467C">
      <w:pPr>
        <w:widowControl/>
        <w:jc w:val="left"/>
        <w:rPr>
          <w:rFonts w:ascii="仿宋" w:eastAsia="仿宋" w:hAnsi="仿宋"/>
          <w:bCs/>
          <w:sz w:val="32"/>
          <w:szCs w:val="32"/>
        </w:rPr>
      </w:pPr>
    </w:p>
    <w:p w:rsidR="00083417" w:rsidRDefault="00083417" w:rsidP="00167553">
      <w:pPr>
        <w:spacing w:line="500" w:lineRule="exact"/>
        <w:ind w:firstLineChars="500" w:firstLine="1600"/>
        <w:rPr>
          <w:rFonts w:ascii="仿宋" w:eastAsia="仿宋" w:hAnsi="仿宋"/>
          <w:bCs/>
          <w:sz w:val="32"/>
          <w:szCs w:val="32"/>
        </w:rPr>
        <w:sectPr w:rsidR="00083417" w:rsidSect="00232BAF">
          <w:pgSz w:w="16838" w:h="11906" w:orient="landscape"/>
          <w:pgMar w:top="1800" w:right="1440" w:bottom="1800" w:left="1440" w:header="851" w:footer="992" w:gutter="0"/>
          <w:cols w:space="425"/>
          <w:docGrid w:type="lines" w:linePitch="312"/>
        </w:sectPr>
      </w:pPr>
    </w:p>
    <w:tbl>
      <w:tblPr>
        <w:tblW w:w="5000" w:type="pct"/>
        <w:tblLook w:val="04A0" w:firstRow="1" w:lastRow="0" w:firstColumn="1" w:lastColumn="0" w:noHBand="0" w:noVBand="1"/>
      </w:tblPr>
      <w:tblGrid>
        <w:gridCol w:w="695"/>
        <w:gridCol w:w="1996"/>
        <w:gridCol w:w="1943"/>
        <w:gridCol w:w="1944"/>
        <w:gridCol w:w="1944"/>
      </w:tblGrid>
      <w:tr w:rsidR="00083417" w:rsidRPr="00083417" w:rsidTr="00083417">
        <w:trPr>
          <w:trHeight w:val="285"/>
        </w:trPr>
        <w:tc>
          <w:tcPr>
            <w:tcW w:w="1496" w:type="pct"/>
            <w:gridSpan w:val="2"/>
            <w:tcBorders>
              <w:top w:val="nil"/>
              <w:left w:val="nil"/>
              <w:bottom w:val="nil"/>
              <w:right w:val="nil"/>
            </w:tcBorders>
            <w:shd w:val="clear" w:color="auto" w:fill="auto"/>
            <w:noWrap/>
            <w:vAlign w:val="center"/>
            <w:hideMark/>
          </w:tcPr>
          <w:p w:rsidR="00083417" w:rsidRPr="00083417" w:rsidRDefault="00083417" w:rsidP="00083417">
            <w:pPr>
              <w:widowControl/>
              <w:jc w:val="left"/>
              <w:rPr>
                <w:rFonts w:ascii="宋体" w:hAnsi="宋体" w:cs="宋体"/>
                <w:kern w:val="0"/>
                <w:sz w:val="22"/>
                <w:szCs w:val="22"/>
              </w:rPr>
            </w:pPr>
            <w:r w:rsidRPr="00083417">
              <w:rPr>
                <w:rFonts w:ascii="宋体" w:hAnsi="宋体" w:cs="宋体" w:hint="eastAsia"/>
                <w:kern w:val="0"/>
                <w:sz w:val="22"/>
                <w:szCs w:val="22"/>
              </w:rPr>
              <w:lastRenderedPageBreak/>
              <w:t>附件3</w:t>
            </w: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left"/>
              <w:rPr>
                <w:rFonts w:ascii="宋体" w:hAnsi="宋体" w:cs="宋体"/>
                <w:kern w:val="0"/>
                <w:sz w:val="22"/>
                <w:szCs w:val="22"/>
              </w:rPr>
            </w:pP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right"/>
              <w:rPr>
                <w:rFonts w:ascii="宋体" w:hAnsi="宋体" w:cs="宋体"/>
                <w:kern w:val="0"/>
                <w:sz w:val="22"/>
                <w:szCs w:val="22"/>
              </w:rPr>
            </w:pP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left"/>
              <w:rPr>
                <w:rFonts w:ascii="宋体" w:hAnsi="宋体" w:cs="宋体"/>
                <w:kern w:val="0"/>
                <w:sz w:val="22"/>
                <w:szCs w:val="22"/>
              </w:rPr>
            </w:pPr>
          </w:p>
        </w:tc>
      </w:tr>
      <w:tr w:rsidR="00083417" w:rsidRPr="00083417" w:rsidTr="00083417">
        <w:trPr>
          <w:trHeight w:val="1200"/>
        </w:trPr>
        <w:tc>
          <w:tcPr>
            <w:tcW w:w="5000" w:type="pct"/>
            <w:gridSpan w:val="5"/>
            <w:tcBorders>
              <w:top w:val="nil"/>
              <w:left w:val="nil"/>
              <w:bottom w:val="nil"/>
              <w:right w:val="nil"/>
            </w:tcBorders>
            <w:shd w:val="clear" w:color="auto" w:fill="auto"/>
            <w:noWrap/>
            <w:vAlign w:val="center"/>
            <w:hideMark/>
          </w:tcPr>
          <w:p w:rsidR="00083417" w:rsidRPr="00083417" w:rsidRDefault="00083417" w:rsidP="00083417">
            <w:pPr>
              <w:widowControl/>
              <w:jc w:val="center"/>
              <w:rPr>
                <w:rFonts w:ascii="宋体" w:hAnsi="宋体" w:cs="宋体"/>
                <w:b/>
                <w:bCs/>
                <w:kern w:val="0"/>
                <w:sz w:val="28"/>
                <w:szCs w:val="28"/>
              </w:rPr>
            </w:pPr>
            <w:r w:rsidRPr="00083417">
              <w:rPr>
                <w:rFonts w:ascii="宋体" w:hAnsi="宋体" w:cs="宋体" w:hint="eastAsia"/>
                <w:b/>
                <w:bCs/>
                <w:kern w:val="0"/>
                <w:sz w:val="28"/>
                <w:szCs w:val="28"/>
              </w:rPr>
              <w:t>南部县2016年日常公用支出财政拨款预算表</w:t>
            </w:r>
          </w:p>
        </w:tc>
      </w:tr>
      <w:tr w:rsidR="00083417" w:rsidRPr="00083417" w:rsidTr="00083417">
        <w:trPr>
          <w:trHeight w:val="420"/>
        </w:trPr>
        <w:tc>
          <w:tcPr>
            <w:tcW w:w="1496" w:type="pct"/>
            <w:gridSpan w:val="2"/>
            <w:tcBorders>
              <w:top w:val="nil"/>
              <w:left w:val="nil"/>
              <w:bottom w:val="nil"/>
              <w:right w:val="nil"/>
            </w:tcBorders>
            <w:shd w:val="clear" w:color="auto" w:fill="auto"/>
            <w:noWrap/>
            <w:vAlign w:val="center"/>
            <w:hideMark/>
          </w:tcPr>
          <w:p w:rsidR="00083417" w:rsidRPr="00083417" w:rsidRDefault="00083417" w:rsidP="00083417">
            <w:pPr>
              <w:widowControl/>
              <w:jc w:val="left"/>
              <w:rPr>
                <w:rFonts w:ascii="宋体" w:hAnsi="宋体" w:cs="宋体"/>
                <w:kern w:val="0"/>
                <w:sz w:val="22"/>
                <w:szCs w:val="22"/>
              </w:rPr>
            </w:pPr>
            <w:r w:rsidRPr="00083417">
              <w:rPr>
                <w:rFonts w:ascii="宋体" w:hAnsi="宋体" w:cs="宋体" w:hint="eastAsia"/>
                <w:kern w:val="0"/>
                <w:sz w:val="22"/>
                <w:szCs w:val="22"/>
              </w:rPr>
              <w:t>单位名称：333101住建局</w:t>
            </w: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right"/>
              <w:rPr>
                <w:rFonts w:ascii="宋体" w:hAnsi="宋体" w:cs="宋体"/>
                <w:kern w:val="0"/>
                <w:sz w:val="22"/>
                <w:szCs w:val="22"/>
              </w:rPr>
            </w:pPr>
          </w:p>
        </w:tc>
        <w:tc>
          <w:tcPr>
            <w:tcW w:w="1168" w:type="pct"/>
            <w:tcBorders>
              <w:top w:val="nil"/>
              <w:left w:val="nil"/>
              <w:bottom w:val="nil"/>
              <w:right w:val="nil"/>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单位：元</w:t>
            </w:r>
          </w:p>
        </w:tc>
      </w:tr>
      <w:tr w:rsidR="00083417" w:rsidRPr="00083417" w:rsidTr="00083417">
        <w:trPr>
          <w:trHeight w:val="285"/>
        </w:trPr>
        <w:tc>
          <w:tcPr>
            <w:tcW w:w="3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序号</w:t>
            </w:r>
          </w:p>
        </w:tc>
        <w:tc>
          <w:tcPr>
            <w:tcW w:w="11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支出功能分类</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科目编码</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2120101</w:t>
            </w:r>
          </w:p>
        </w:tc>
        <w:tc>
          <w:tcPr>
            <w:tcW w:w="11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备注</w:t>
            </w:r>
          </w:p>
        </w:tc>
      </w:tr>
      <w:tr w:rsidR="00083417" w:rsidRPr="00083417" w:rsidTr="00083417">
        <w:trPr>
          <w:trHeight w:val="2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科目名称</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行政运行</w:t>
            </w:r>
          </w:p>
        </w:tc>
        <w:tc>
          <w:tcPr>
            <w:tcW w:w="1168"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r>
      <w:tr w:rsidR="00083417" w:rsidRPr="00083417" w:rsidTr="00083417">
        <w:trPr>
          <w:trHeight w:val="2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2277" w:type="pct"/>
            <w:gridSpan w:val="2"/>
            <w:tcBorders>
              <w:top w:val="single" w:sz="4" w:space="0" w:color="auto"/>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合计</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22"/>
                <w:szCs w:val="22"/>
              </w:rPr>
            </w:pPr>
            <w:r w:rsidRPr="00083417">
              <w:rPr>
                <w:rFonts w:ascii="宋体" w:hAnsi="宋体" w:cs="宋体" w:hint="eastAsia"/>
                <w:kern w:val="0"/>
                <w:sz w:val="22"/>
                <w:szCs w:val="22"/>
              </w:rPr>
              <w:t>¥1,160,000</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 xml:space="preserve">　</w:t>
            </w:r>
          </w:p>
        </w:tc>
      </w:tr>
      <w:tr w:rsidR="00083417" w:rsidRPr="00083417" w:rsidTr="00083417">
        <w:trPr>
          <w:trHeight w:val="2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2277" w:type="pct"/>
            <w:gridSpan w:val="2"/>
            <w:tcBorders>
              <w:top w:val="single" w:sz="4" w:space="0" w:color="auto"/>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支出经济分类</w:t>
            </w:r>
          </w:p>
        </w:tc>
        <w:tc>
          <w:tcPr>
            <w:tcW w:w="1168" w:type="pct"/>
            <w:vMerge/>
            <w:tcBorders>
              <w:top w:val="nil"/>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1168" w:type="pct"/>
            <w:vMerge/>
            <w:tcBorders>
              <w:top w:val="nil"/>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r>
      <w:tr w:rsidR="00083417" w:rsidRPr="00083417" w:rsidTr="00083417">
        <w:trPr>
          <w:trHeight w:val="285"/>
        </w:trPr>
        <w:tc>
          <w:tcPr>
            <w:tcW w:w="386" w:type="pct"/>
            <w:vMerge/>
            <w:tcBorders>
              <w:top w:val="single" w:sz="4" w:space="0" w:color="auto"/>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科目编码</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22"/>
                <w:szCs w:val="22"/>
              </w:rPr>
            </w:pPr>
            <w:r w:rsidRPr="00083417">
              <w:rPr>
                <w:rFonts w:ascii="宋体" w:hAnsi="宋体" w:cs="宋体" w:hint="eastAsia"/>
                <w:kern w:val="0"/>
                <w:sz w:val="22"/>
                <w:szCs w:val="22"/>
              </w:rPr>
              <w:t>科目名称</w:t>
            </w:r>
          </w:p>
        </w:tc>
        <w:tc>
          <w:tcPr>
            <w:tcW w:w="1168" w:type="pct"/>
            <w:vMerge/>
            <w:tcBorders>
              <w:top w:val="nil"/>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c>
          <w:tcPr>
            <w:tcW w:w="1168" w:type="pct"/>
            <w:vMerge/>
            <w:tcBorders>
              <w:top w:val="nil"/>
              <w:left w:val="single" w:sz="4" w:space="0" w:color="auto"/>
              <w:bottom w:val="single" w:sz="4" w:space="0" w:color="auto"/>
              <w:right w:val="single" w:sz="4" w:space="0" w:color="auto"/>
            </w:tcBorders>
            <w:vAlign w:val="center"/>
            <w:hideMark/>
          </w:tcPr>
          <w:p w:rsidR="00083417" w:rsidRPr="00083417" w:rsidRDefault="00083417" w:rsidP="00083417">
            <w:pPr>
              <w:widowControl/>
              <w:jc w:val="left"/>
              <w:rPr>
                <w:rFonts w:ascii="宋体" w:hAnsi="宋体" w:cs="宋体"/>
                <w:kern w:val="0"/>
                <w:sz w:val="22"/>
                <w:szCs w:val="22"/>
              </w:rPr>
            </w:pP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30201</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办公费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30000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30202</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印刷费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30203</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咨询费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4</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30204</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手续费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5</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30205</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水费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6</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30206</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电费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7</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30207</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邮电费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50000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8</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30209</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物业管理费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9</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30211</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差旅费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350000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10</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30212</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因公出国（境）费用</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11</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30213</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维修（护）费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12</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30214</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租赁费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13</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30215</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会议费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100000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14</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30216</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培训费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80000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15</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30217</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公务接待费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100000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16</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30218</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专用材料费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17</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30224</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被转购置费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18</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30225</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专用燃料费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19</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30226</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劳务费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30000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20</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30227</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委托业务费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21</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30228</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工会经费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22</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30229</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福利费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23</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30231</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公务用车运行维护费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100000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24</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30239</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其他交通费用</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25</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20240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税金及附件费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 xml:space="preserve">　</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r w:rsidR="00083417" w:rsidRPr="00083417" w:rsidTr="00083417">
        <w:trPr>
          <w:trHeight w:val="255"/>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26</w:t>
            </w:r>
          </w:p>
        </w:tc>
        <w:tc>
          <w:tcPr>
            <w:tcW w:w="1109"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center"/>
              <w:rPr>
                <w:rFonts w:ascii="宋体" w:hAnsi="宋体" w:cs="宋体"/>
                <w:kern w:val="0"/>
                <w:sz w:val="18"/>
                <w:szCs w:val="18"/>
              </w:rPr>
            </w:pPr>
            <w:r w:rsidRPr="00083417">
              <w:rPr>
                <w:rFonts w:ascii="宋体" w:hAnsi="宋体" w:cs="宋体" w:hint="eastAsia"/>
                <w:kern w:val="0"/>
                <w:sz w:val="18"/>
                <w:szCs w:val="18"/>
              </w:rPr>
              <w:t>30299</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其他商品和服务费</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right"/>
              <w:rPr>
                <w:rFonts w:ascii="宋体" w:hAnsi="宋体" w:cs="宋体"/>
                <w:kern w:val="0"/>
                <w:sz w:val="18"/>
                <w:szCs w:val="18"/>
              </w:rPr>
            </w:pPr>
            <w:r w:rsidRPr="00083417">
              <w:rPr>
                <w:rFonts w:ascii="宋体" w:hAnsi="宋体" w:cs="宋体" w:hint="eastAsia"/>
                <w:kern w:val="0"/>
                <w:sz w:val="18"/>
                <w:szCs w:val="18"/>
              </w:rPr>
              <w:t>50000</w:t>
            </w:r>
          </w:p>
        </w:tc>
        <w:tc>
          <w:tcPr>
            <w:tcW w:w="1168" w:type="pct"/>
            <w:tcBorders>
              <w:top w:val="nil"/>
              <w:left w:val="nil"/>
              <w:bottom w:val="single" w:sz="4" w:space="0" w:color="auto"/>
              <w:right w:val="single" w:sz="4" w:space="0" w:color="auto"/>
            </w:tcBorders>
            <w:shd w:val="clear" w:color="auto" w:fill="auto"/>
            <w:noWrap/>
            <w:vAlign w:val="center"/>
            <w:hideMark/>
          </w:tcPr>
          <w:p w:rsidR="00083417" w:rsidRPr="00083417" w:rsidRDefault="00083417" w:rsidP="00083417">
            <w:pPr>
              <w:widowControl/>
              <w:jc w:val="left"/>
              <w:rPr>
                <w:rFonts w:ascii="宋体" w:hAnsi="宋体" w:cs="宋体"/>
                <w:kern w:val="0"/>
                <w:sz w:val="18"/>
                <w:szCs w:val="18"/>
              </w:rPr>
            </w:pPr>
            <w:r w:rsidRPr="00083417">
              <w:rPr>
                <w:rFonts w:ascii="宋体" w:hAnsi="宋体" w:cs="宋体" w:hint="eastAsia"/>
                <w:kern w:val="0"/>
                <w:sz w:val="18"/>
                <w:szCs w:val="18"/>
              </w:rPr>
              <w:t xml:space="preserve">　</w:t>
            </w:r>
          </w:p>
        </w:tc>
      </w:tr>
    </w:tbl>
    <w:p w:rsidR="00083417" w:rsidRDefault="00083417" w:rsidP="00167553">
      <w:pPr>
        <w:spacing w:line="500" w:lineRule="exact"/>
        <w:ind w:firstLineChars="500" w:firstLine="1600"/>
        <w:rPr>
          <w:rFonts w:ascii="仿宋" w:eastAsia="仿宋" w:hAnsi="仿宋"/>
          <w:bCs/>
          <w:sz w:val="32"/>
          <w:szCs w:val="32"/>
        </w:rPr>
        <w:sectPr w:rsidR="00083417" w:rsidSect="00083417">
          <w:pgSz w:w="11906" w:h="16838"/>
          <w:pgMar w:top="1440" w:right="1800" w:bottom="1440" w:left="1800" w:header="851" w:footer="992" w:gutter="0"/>
          <w:cols w:space="425"/>
          <w:docGrid w:type="lines" w:linePitch="312"/>
        </w:sectPr>
      </w:pPr>
    </w:p>
    <w:p w:rsidR="00232BAF" w:rsidRPr="008F288E" w:rsidRDefault="00232BAF" w:rsidP="0051336E">
      <w:pPr>
        <w:spacing w:line="500" w:lineRule="exact"/>
        <w:ind w:firstLineChars="500" w:firstLine="1600"/>
        <w:rPr>
          <w:rFonts w:ascii="仿宋" w:eastAsia="仿宋" w:hAnsi="仿宋" w:hint="eastAsia"/>
          <w:bCs/>
          <w:sz w:val="32"/>
          <w:szCs w:val="32"/>
        </w:rPr>
      </w:pPr>
      <w:bookmarkStart w:id="0" w:name="_GoBack"/>
      <w:bookmarkEnd w:id="0"/>
    </w:p>
    <w:sectPr w:rsidR="00232BAF" w:rsidRPr="008F288E" w:rsidSect="00232BA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4A"/>
    <w:rsid w:val="000545DA"/>
    <w:rsid w:val="00065C2B"/>
    <w:rsid w:val="00083417"/>
    <w:rsid w:val="00167553"/>
    <w:rsid w:val="002232AB"/>
    <w:rsid w:val="00232BAF"/>
    <w:rsid w:val="00256C5E"/>
    <w:rsid w:val="0030342F"/>
    <w:rsid w:val="00390AEA"/>
    <w:rsid w:val="003F62A8"/>
    <w:rsid w:val="0051336E"/>
    <w:rsid w:val="00585DEB"/>
    <w:rsid w:val="00633C6F"/>
    <w:rsid w:val="00640E8C"/>
    <w:rsid w:val="006443BB"/>
    <w:rsid w:val="0068514A"/>
    <w:rsid w:val="006B765F"/>
    <w:rsid w:val="00716151"/>
    <w:rsid w:val="00717C5C"/>
    <w:rsid w:val="007F6343"/>
    <w:rsid w:val="008F0AF4"/>
    <w:rsid w:val="008F288E"/>
    <w:rsid w:val="0092198A"/>
    <w:rsid w:val="009A3FD2"/>
    <w:rsid w:val="00A056B9"/>
    <w:rsid w:val="00B451E1"/>
    <w:rsid w:val="00B81837"/>
    <w:rsid w:val="00D153AF"/>
    <w:rsid w:val="00D33799"/>
    <w:rsid w:val="00DB2D48"/>
    <w:rsid w:val="00E463EB"/>
    <w:rsid w:val="00E73D3A"/>
    <w:rsid w:val="00F23EB6"/>
    <w:rsid w:val="00F87883"/>
    <w:rsid w:val="00FD2DC6"/>
    <w:rsid w:val="00FF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8514A"/>
    <w:pPr>
      <w:spacing w:beforeLines="30" w:before="93"/>
    </w:pPr>
    <w:rPr>
      <w:rFonts w:ascii="仿宋_GB2312" w:eastAsia="仿宋_GB2312"/>
      <w:sz w:val="30"/>
    </w:rPr>
  </w:style>
  <w:style w:type="character" w:customStyle="1" w:styleId="Char">
    <w:name w:val="正文文本 Char"/>
    <w:basedOn w:val="a0"/>
    <w:link w:val="a3"/>
    <w:rsid w:val="0068514A"/>
    <w:rPr>
      <w:rFonts w:ascii="仿宋_GB2312" w:eastAsia="仿宋_GB2312" w:hAnsi="Times New Roman" w:cs="Times New Roman"/>
      <w:sz w:val="30"/>
      <w:szCs w:val="24"/>
    </w:rPr>
  </w:style>
  <w:style w:type="character" w:styleId="a4">
    <w:name w:val="Emphasis"/>
    <w:qFormat/>
    <w:rsid w:val="0068514A"/>
    <w:rPr>
      <w:i w:val="0"/>
      <w:iCs w:val="0"/>
    </w:rPr>
  </w:style>
  <w:style w:type="paragraph" w:styleId="a5">
    <w:name w:val="Balloon Text"/>
    <w:basedOn w:val="a"/>
    <w:link w:val="Char0"/>
    <w:uiPriority w:val="99"/>
    <w:semiHidden/>
    <w:unhideWhenUsed/>
    <w:rsid w:val="0051336E"/>
    <w:rPr>
      <w:sz w:val="18"/>
      <w:szCs w:val="18"/>
    </w:rPr>
  </w:style>
  <w:style w:type="character" w:customStyle="1" w:styleId="Char0">
    <w:name w:val="批注框文本 Char"/>
    <w:basedOn w:val="a0"/>
    <w:link w:val="a5"/>
    <w:uiPriority w:val="99"/>
    <w:semiHidden/>
    <w:rsid w:val="0051336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8514A"/>
    <w:pPr>
      <w:spacing w:beforeLines="30" w:before="93"/>
    </w:pPr>
    <w:rPr>
      <w:rFonts w:ascii="仿宋_GB2312" w:eastAsia="仿宋_GB2312"/>
      <w:sz w:val="30"/>
    </w:rPr>
  </w:style>
  <w:style w:type="character" w:customStyle="1" w:styleId="Char">
    <w:name w:val="正文文本 Char"/>
    <w:basedOn w:val="a0"/>
    <w:link w:val="a3"/>
    <w:rsid w:val="0068514A"/>
    <w:rPr>
      <w:rFonts w:ascii="仿宋_GB2312" w:eastAsia="仿宋_GB2312" w:hAnsi="Times New Roman" w:cs="Times New Roman"/>
      <w:sz w:val="30"/>
      <w:szCs w:val="24"/>
    </w:rPr>
  </w:style>
  <w:style w:type="character" w:styleId="a4">
    <w:name w:val="Emphasis"/>
    <w:qFormat/>
    <w:rsid w:val="0068514A"/>
    <w:rPr>
      <w:i w:val="0"/>
      <w:iCs w:val="0"/>
    </w:rPr>
  </w:style>
  <w:style w:type="paragraph" w:styleId="a5">
    <w:name w:val="Balloon Text"/>
    <w:basedOn w:val="a"/>
    <w:link w:val="Char0"/>
    <w:uiPriority w:val="99"/>
    <w:semiHidden/>
    <w:unhideWhenUsed/>
    <w:rsid w:val="0051336E"/>
    <w:rPr>
      <w:sz w:val="18"/>
      <w:szCs w:val="18"/>
    </w:rPr>
  </w:style>
  <w:style w:type="character" w:customStyle="1" w:styleId="Char0">
    <w:name w:val="批注框文本 Char"/>
    <w:basedOn w:val="a0"/>
    <w:link w:val="a5"/>
    <w:uiPriority w:val="99"/>
    <w:semiHidden/>
    <w:rsid w:val="005133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194">
      <w:bodyDiv w:val="1"/>
      <w:marLeft w:val="0"/>
      <w:marRight w:val="0"/>
      <w:marTop w:val="0"/>
      <w:marBottom w:val="0"/>
      <w:divBdr>
        <w:top w:val="none" w:sz="0" w:space="0" w:color="auto"/>
        <w:left w:val="none" w:sz="0" w:space="0" w:color="auto"/>
        <w:bottom w:val="none" w:sz="0" w:space="0" w:color="auto"/>
        <w:right w:val="none" w:sz="0" w:space="0" w:color="auto"/>
      </w:divBdr>
    </w:div>
    <w:div w:id="448283634">
      <w:bodyDiv w:val="1"/>
      <w:marLeft w:val="0"/>
      <w:marRight w:val="0"/>
      <w:marTop w:val="0"/>
      <w:marBottom w:val="0"/>
      <w:divBdr>
        <w:top w:val="none" w:sz="0" w:space="0" w:color="auto"/>
        <w:left w:val="none" w:sz="0" w:space="0" w:color="auto"/>
        <w:bottom w:val="none" w:sz="0" w:space="0" w:color="auto"/>
        <w:right w:val="none" w:sz="0" w:space="0" w:color="auto"/>
      </w:divBdr>
    </w:div>
    <w:div w:id="500195012">
      <w:bodyDiv w:val="1"/>
      <w:marLeft w:val="0"/>
      <w:marRight w:val="0"/>
      <w:marTop w:val="0"/>
      <w:marBottom w:val="0"/>
      <w:divBdr>
        <w:top w:val="none" w:sz="0" w:space="0" w:color="auto"/>
        <w:left w:val="none" w:sz="0" w:space="0" w:color="auto"/>
        <w:bottom w:val="none" w:sz="0" w:space="0" w:color="auto"/>
        <w:right w:val="none" w:sz="0" w:space="0" w:color="auto"/>
      </w:divBdr>
    </w:div>
    <w:div w:id="852492772">
      <w:bodyDiv w:val="1"/>
      <w:marLeft w:val="0"/>
      <w:marRight w:val="0"/>
      <w:marTop w:val="0"/>
      <w:marBottom w:val="0"/>
      <w:divBdr>
        <w:top w:val="none" w:sz="0" w:space="0" w:color="auto"/>
        <w:left w:val="none" w:sz="0" w:space="0" w:color="auto"/>
        <w:bottom w:val="none" w:sz="0" w:space="0" w:color="auto"/>
        <w:right w:val="none" w:sz="0" w:space="0" w:color="auto"/>
      </w:divBdr>
    </w:div>
    <w:div w:id="1119880007">
      <w:bodyDiv w:val="1"/>
      <w:marLeft w:val="0"/>
      <w:marRight w:val="0"/>
      <w:marTop w:val="0"/>
      <w:marBottom w:val="0"/>
      <w:divBdr>
        <w:top w:val="none" w:sz="0" w:space="0" w:color="auto"/>
        <w:left w:val="none" w:sz="0" w:space="0" w:color="auto"/>
        <w:bottom w:val="none" w:sz="0" w:space="0" w:color="auto"/>
        <w:right w:val="none" w:sz="0" w:space="0" w:color="auto"/>
      </w:divBdr>
    </w:div>
    <w:div w:id="1391340641">
      <w:bodyDiv w:val="1"/>
      <w:marLeft w:val="0"/>
      <w:marRight w:val="0"/>
      <w:marTop w:val="0"/>
      <w:marBottom w:val="0"/>
      <w:divBdr>
        <w:top w:val="none" w:sz="0" w:space="0" w:color="auto"/>
        <w:left w:val="none" w:sz="0" w:space="0" w:color="auto"/>
        <w:bottom w:val="none" w:sz="0" w:space="0" w:color="auto"/>
        <w:right w:val="none" w:sz="0" w:space="0" w:color="auto"/>
      </w:divBdr>
    </w:div>
    <w:div w:id="1695695080">
      <w:bodyDiv w:val="1"/>
      <w:marLeft w:val="0"/>
      <w:marRight w:val="0"/>
      <w:marTop w:val="0"/>
      <w:marBottom w:val="0"/>
      <w:divBdr>
        <w:top w:val="none" w:sz="0" w:space="0" w:color="auto"/>
        <w:left w:val="none" w:sz="0" w:space="0" w:color="auto"/>
        <w:bottom w:val="none" w:sz="0" w:space="0" w:color="auto"/>
        <w:right w:val="none" w:sz="0" w:space="0" w:color="auto"/>
      </w:divBdr>
    </w:div>
    <w:div w:id="1790775236">
      <w:bodyDiv w:val="1"/>
      <w:marLeft w:val="0"/>
      <w:marRight w:val="0"/>
      <w:marTop w:val="0"/>
      <w:marBottom w:val="0"/>
      <w:divBdr>
        <w:top w:val="none" w:sz="0" w:space="0" w:color="auto"/>
        <w:left w:val="none" w:sz="0" w:space="0" w:color="auto"/>
        <w:bottom w:val="none" w:sz="0" w:space="0" w:color="auto"/>
        <w:right w:val="none" w:sz="0" w:space="0" w:color="auto"/>
      </w:divBdr>
    </w:div>
    <w:div w:id="1838224703">
      <w:bodyDiv w:val="1"/>
      <w:marLeft w:val="0"/>
      <w:marRight w:val="0"/>
      <w:marTop w:val="0"/>
      <w:marBottom w:val="0"/>
      <w:divBdr>
        <w:top w:val="none" w:sz="0" w:space="0" w:color="auto"/>
        <w:left w:val="none" w:sz="0" w:space="0" w:color="auto"/>
        <w:bottom w:val="none" w:sz="0" w:space="0" w:color="auto"/>
        <w:right w:val="none" w:sz="0" w:space="0" w:color="auto"/>
      </w:divBdr>
    </w:div>
    <w:div w:id="203372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252</cp:revision>
  <cp:lastPrinted>2018-08-10T08:40:00Z</cp:lastPrinted>
  <dcterms:created xsi:type="dcterms:W3CDTF">2018-08-10T07:53:00Z</dcterms:created>
  <dcterms:modified xsi:type="dcterms:W3CDTF">2018-08-10T08:41:00Z</dcterms:modified>
</cp:coreProperties>
</file>